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A70E9">
      <w:pPr>
        <w:spacing w:before="97" w:line="207" w:lineRule="auto"/>
        <w:ind w:left="876"/>
        <w:outlineLvl w:val="0"/>
        <w:rPr>
          <w:rFonts w:ascii="黑体" w:hAnsi="黑体" w:eastAsia="黑体" w:cs="黑体"/>
          <w:sz w:val="48"/>
          <w:szCs w:val="48"/>
        </w:rPr>
      </w:pPr>
      <w:r>
        <w:rPr>
          <w:rFonts w:ascii="黑体" w:hAnsi="黑体" w:eastAsia="黑体" w:cs="黑体"/>
          <w:b/>
          <w:bCs/>
          <w:spacing w:val="3"/>
          <w:sz w:val="48"/>
          <w:szCs w:val="48"/>
        </w:rPr>
        <w:t>托里县阿克别里斗乡2024年代管户单位</w:t>
      </w:r>
    </w:p>
    <w:p w14:paraId="579C127E">
      <w:pPr>
        <w:spacing w:before="1" w:line="210" w:lineRule="auto"/>
        <w:ind w:left="2666"/>
        <w:outlineLvl w:val="0"/>
        <w:rPr>
          <w:rFonts w:ascii="黑体" w:hAnsi="黑体" w:eastAsia="黑体" w:cs="黑体"/>
          <w:sz w:val="48"/>
          <w:szCs w:val="48"/>
        </w:rPr>
      </w:pPr>
      <w:r>
        <w:rPr>
          <w:rFonts w:ascii="黑体" w:hAnsi="黑体" w:eastAsia="黑体" w:cs="黑体"/>
          <w:b/>
          <w:bCs/>
          <w:spacing w:val="-9"/>
          <w:sz w:val="48"/>
          <w:szCs w:val="48"/>
        </w:rPr>
        <w:t>资金项目支出绩效评价</w:t>
      </w:r>
    </w:p>
    <w:p w14:paraId="0D3B38A0">
      <w:pPr>
        <w:spacing w:before="1" w:line="223" w:lineRule="auto"/>
        <w:ind w:left="4546"/>
        <w:outlineLvl w:val="0"/>
        <w:rPr>
          <w:rFonts w:ascii="黑体" w:hAnsi="黑体" w:eastAsia="黑体" w:cs="黑体"/>
          <w:sz w:val="48"/>
          <w:szCs w:val="48"/>
        </w:rPr>
      </w:pPr>
      <w:r>
        <w:rPr>
          <w:rFonts w:ascii="黑体" w:hAnsi="黑体" w:eastAsia="黑体" w:cs="黑体"/>
          <w:b/>
          <w:bCs/>
          <w:spacing w:val="1"/>
          <w:sz w:val="48"/>
          <w:szCs w:val="48"/>
        </w:rPr>
        <w:t>报告</w:t>
      </w:r>
    </w:p>
    <w:p w14:paraId="5FF180E7">
      <w:pPr>
        <w:pStyle w:val="2"/>
        <w:spacing w:line="432" w:lineRule="auto"/>
      </w:pPr>
    </w:p>
    <w:p w14:paraId="5A102F4F">
      <w:pPr>
        <w:spacing w:before="120" w:line="222" w:lineRule="auto"/>
        <w:ind w:left="406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19"/>
          <w:sz w:val="37"/>
          <w:szCs w:val="37"/>
        </w:rPr>
        <w:t>(2024年度)</w:t>
      </w:r>
    </w:p>
    <w:p w14:paraId="7DB9185B">
      <w:pPr>
        <w:pStyle w:val="2"/>
        <w:spacing w:line="249" w:lineRule="auto"/>
      </w:pPr>
    </w:p>
    <w:p w14:paraId="6CCC2EBF">
      <w:pPr>
        <w:pStyle w:val="2"/>
        <w:spacing w:line="249" w:lineRule="auto"/>
      </w:pPr>
    </w:p>
    <w:p w14:paraId="6485C1CD">
      <w:pPr>
        <w:pStyle w:val="2"/>
        <w:spacing w:line="249" w:lineRule="auto"/>
      </w:pPr>
    </w:p>
    <w:p w14:paraId="22B6D865">
      <w:pPr>
        <w:pStyle w:val="2"/>
        <w:spacing w:line="249" w:lineRule="auto"/>
      </w:pPr>
    </w:p>
    <w:p w14:paraId="0ED0A8B7">
      <w:pPr>
        <w:pStyle w:val="2"/>
        <w:spacing w:line="249" w:lineRule="auto"/>
      </w:pPr>
    </w:p>
    <w:p w14:paraId="0A205C6D">
      <w:pPr>
        <w:pStyle w:val="2"/>
        <w:spacing w:line="249" w:lineRule="auto"/>
      </w:pPr>
    </w:p>
    <w:p w14:paraId="2716A18F">
      <w:pPr>
        <w:pStyle w:val="2"/>
        <w:spacing w:line="249" w:lineRule="auto"/>
      </w:pPr>
    </w:p>
    <w:p w14:paraId="44A77603">
      <w:pPr>
        <w:pStyle w:val="2"/>
        <w:spacing w:line="249" w:lineRule="auto"/>
      </w:pPr>
    </w:p>
    <w:p w14:paraId="1A961CD4">
      <w:pPr>
        <w:pStyle w:val="2"/>
        <w:spacing w:line="249" w:lineRule="auto"/>
      </w:pPr>
    </w:p>
    <w:p w14:paraId="329E878C">
      <w:pPr>
        <w:pStyle w:val="2"/>
        <w:spacing w:line="249" w:lineRule="auto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98425</wp:posOffset>
            </wp:positionV>
            <wp:extent cx="1517650" cy="15748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17647" cy="1574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4B2DDE">
      <w:pPr>
        <w:pStyle w:val="2"/>
        <w:spacing w:line="249" w:lineRule="auto"/>
      </w:pPr>
    </w:p>
    <w:p w14:paraId="5EEC0A6D">
      <w:pPr>
        <w:pStyle w:val="2"/>
        <w:spacing w:line="249" w:lineRule="auto"/>
      </w:pPr>
    </w:p>
    <w:p w14:paraId="56BEC911">
      <w:pPr>
        <w:pStyle w:val="2"/>
        <w:spacing w:line="250" w:lineRule="auto"/>
      </w:pPr>
    </w:p>
    <w:p w14:paraId="74C9D60E">
      <w:pPr>
        <w:pStyle w:val="2"/>
        <w:spacing w:line="250" w:lineRule="auto"/>
      </w:pPr>
    </w:p>
    <w:p w14:paraId="6518E5B1">
      <w:pPr>
        <w:pStyle w:val="2"/>
        <w:spacing w:line="250" w:lineRule="auto"/>
      </w:pPr>
    </w:p>
    <w:p w14:paraId="7131470A">
      <w:pPr>
        <w:spacing w:before="120" w:line="221" w:lineRule="auto"/>
        <w:ind w:left="2079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5"/>
          <w:sz w:val="37"/>
          <w:szCs w:val="37"/>
        </w:rPr>
        <w:t>项目名称：托里县阿克别里斗乡年2024年代</w:t>
      </w:r>
    </w:p>
    <w:p w14:paraId="55C54C83">
      <w:pPr>
        <w:spacing w:before="307" w:line="221" w:lineRule="auto"/>
        <w:ind w:left="3949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-4"/>
          <w:sz w:val="37"/>
          <w:szCs w:val="37"/>
        </w:rPr>
        <w:t>管户单位资金</w:t>
      </w:r>
    </w:p>
    <w:p w14:paraId="181DA42C">
      <w:pPr>
        <w:spacing w:before="187" w:line="221" w:lineRule="auto"/>
        <w:ind w:left="205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34"/>
          <w:sz w:val="37"/>
          <w:szCs w:val="37"/>
        </w:rPr>
        <w:t>实施单位(公章)托里县阿克别里斗乡人民</w:t>
      </w:r>
    </w:p>
    <w:p w14:paraId="3951F07E">
      <w:pPr>
        <w:pStyle w:val="2"/>
        <w:spacing w:line="329" w:lineRule="auto"/>
      </w:pPr>
    </w:p>
    <w:p w14:paraId="520C9D20">
      <w:pPr>
        <w:spacing w:before="120" w:line="223" w:lineRule="auto"/>
        <w:ind w:left="527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z w:val="37"/>
          <w:szCs w:val="37"/>
        </w:rPr>
        <w:t>政府</w:t>
      </w:r>
    </w:p>
    <w:p w14:paraId="590DBACB">
      <w:pPr>
        <w:spacing w:before="99" w:line="221" w:lineRule="auto"/>
        <w:ind w:left="2020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37"/>
          <w:sz w:val="37"/>
          <w:szCs w:val="37"/>
        </w:rPr>
        <w:t>主管部门(公章)括里县阿克别里斗乡人民</w:t>
      </w:r>
    </w:p>
    <w:p w14:paraId="1BB8B5E5">
      <w:pPr>
        <w:pStyle w:val="2"/>
        <w:spacing w:line="299" w:lineRule="auto"/>
      </w:pPr>
    </w:p>
    <w:p w14:paraId="2E47D789">
      <w:pPr>
        <w:spacing w:before="121" w:line="223" w:lineRule="auto"/>
        <w:ind w:left="5379"/>
        <w:rPr>
          <w:rFonts w:ascii="仿宋" w:hAnsi="仿宋" w:eastAsia="仿宋" w:cs="仿宋"/>
          <w:sz w:val="37"/>
          <w:szCs w:val="37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362585</wp:posOffset>
            </wp:positionV>
            <wp:extent cx="902970" cy="47752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03119" cy="477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15"/>
          <w:sz w:val="37"/>
          <w:szCs w:val="37"/>
        </w:rPr>
        <w:t>政府</w:t>
      </w:r>
    </w:p>
    <w:p w14:paraId="03234113">
      <w:pPr>
        <w:spacing w:before="332" w:line="390" w:lineRule="auto"/>
        <w:ind w:left="1960" w:right="3777" w:firstLine="19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58"/>
          <w:sz w:val="37"/>
          <w:szCs w:val="37"/>
        </w:rPr>
        <w:t>项目负责人(签章):彭松</w:t>
      </w:r>
      <w:r>
        <w:rPr>
          <w:rFonts w:ascii="仿宋" w:hAnsi="仿宋" w:eastAsia="仿宋" w:cs="仿宋"/>
          <w:spacing w:val="5"/>
          <w:sz w:val="37"/>
          <w:szCs w:val="37"/>
        </w:rPr>
        <w:t xml:space="preserve">  </w:t>
      </w:r>
      <w:r>
        <w:rPr>
          <w:rFonts w:ascii="仿宋" w:hAnsi="仿宋" w:eastAsia="仿宋" w:cs="仿宋"/>
          <w:spacing w:val="43"/>
          <w:sz w:val="37"/>
          <w:szCs w:val="37"/>
        </w:rPr>
        <w:t>填报时间：2025年4月25日</w:t>
      </w:r>
    </w:p>
    <w:p w14:paraId="24F5612E">
      <w:pPr>
        <w:pStyle w:val="2"/>
        <w:spacing w:line="259" w:lineRule="auto"/>
      </w:pPr>
    </w:p>
    <w:p w14:paraId="3E4CF040">
      <w:pPr>
        <w:pStyle w:val="2"/>
        <w:spacing w:line="260" w:lineRule="auto"/>
      </w:pPr>
    </w:p>
    <w:p w14:paraId="5AEEB158">
      <w:pPr>
        <w:pStyle w:val="2"/>
        <w:spacing w:line="260" w:lineRule="auto"/>
      </w:pPr>
    </w:p>
    <w:p w14:paraId="30C3EC26">
      <w:pPr>
        <w:pStyle w:val="2"/>
        <w:spacing w:line="260" w:lineRule="auto"/>
      </w:pPr>
    </w:p>
    <w:p w14:paraId="3DBD7D90">
      <w:pPr>
        <w:pStyle w:val="2"/>
        <w:spacing w:line="260" w:lineRule="auto"/>
      </w:pPr>
    </w:p>
    <w:p w14:paraId="52F01D5D">
      <w:pPr>
        <w:pStyle w:val="2"/>
        <w:spacing w:line="260" w:lineRule="auto"/>
      </w:pPr>
    </w:p>
    <w:p w14:paraId="364053D6">
      <w:pPr>
        <w:pStyle w:val="2"/>
        <w:spacing w:line="260" w:lineRule="auto"/>
      </w:pPr>
    </w:p>
    <w:p w14:paraId="2C5C8461">
      <w:pPr>
        <w:pStyle w:val="2"/>
        <w:spacing w:line="260" w:lineRule="auto"/>
      </w:pPr>
    </w:p>
    <w:p w14:paraId="460070AB">
      <w:pPr>
        <w:pStyle w:val="2"/>
        <w:spacing w:line="260" w:lineRule="auto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95885</wp:posOffset>
            </wp:positionV>
            <wp:extent cx="2120900" cy="635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20883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55EDB5">
      <w:pPr>
        <w:spacing w:line="670" w:lineRule="exact"/>
        <w:ind w:firstLine="7970"/>
      </w:pPr>
    </w:p>
    <w:p w14:paraId="534F91CD">
      <w:pPr>
        <w:spacing w:line="670" w:lineRule="exact"/>
        <w:sectPr>
          <w:footerReference r:id="rId5" w:type="default"/>
          <w:pgSz w:w="11900" w:h="16840"/>
          <w:pgMar w:top="983" w:right="359" w:bottom="1" w:left="899" w:header="0" w:footer="0" w:gutter="0"/>
          <w:cols w:space="720" w:num="1"/>
        </w:sectPr>
      </w:pPr>
    </w:p>
    <w:p w14:paraId="46852B29">
      <w:pPr>
        <w:spacing w:before="60" w:line="222" w:lineRule="auto"/>
        <w:ind w:left="28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队及村干部总体满意度达100%,所有绩效指标均按计划完成。</w:t>
      </w:r>
    </w:p>
    <w:p w14:paraId="5001D8BE">
      <w:pPr>
        <w:spacing w:before="167" w:line="222" w:lineRule="auto"/>
        <w:ind w:left="949"/>
        <w:outlineLvl w:val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b/>
          <w:bCs/>
          <w:spacing w:val="-5"/>
          <w:sz w:val="30"/>
          <w:szCs w:val="30"/>
        </w:rPr>
        <w:t>3.资金投入和使用情况</w:t>
      </w:r>
    </w:p>
    <w:p w14:paraId="4A0F308A">
      <w:pPr>
        <w:spacing w:before="183" w:line="222" w:lineRule="auto"/>
        <w:ind w:left="11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1"/>
          <w:sz w:val="30"/>
          <w:szCs w:val="30"/>
        </w:rPr>
        <w:t>(1)资金投入情况</w:t>
      </w:r>
    </w:p>
    <w:p w14:paraId="2C4AE7F6">
      <w:pPr>
        <w:spacing w:before="177" w:line="339" w:lineRule="auto"/>
        <w:ind w:left="285" w:right="1171" w:firstLine="65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该项目年初预算数184.07万元，全年预算数184.07万元，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该项目资金已全部落实到位，资金来源为单位资金。</w:t>
      </w:r>
    </w:p>
    <w:p w14:paraId="68C7C91C">
      <w:pPr>
        <w:spacing w:line="222" w:lineRule="auto"/>
        <w:ind w:left="109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2"/>
          <w:sz w:val="30"/>
          <w:szCs w:val="30"/>
        </w:rPr>
        <w:t>(2)资金使用情况</w:t>
      </w:r>
    </w:p>
    <w:p w14:paraId="6D503F6F">
      <w:pPr>
        <w:spacing w:before="210" w:line="344" w:lineRule="auto"/>
        <w:ind w:left="285" w:right="1100" w:firstLine="65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该项目年初预算数184.07万元，全年预算数184.07万元，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7"/>
          <w:sz w:val="30"/>
          <w:szCs w:val="30"/>
        </w:rPr>
        <w:t>全年执行数184.07万元，预算执行率为100%,主要用于：支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1"/>
          <w:sz w:val="30"/>
          <w:szCs w:val="30"/>
        </w:rPr>
        <w:t>付6个村队的工作经费，通过项目实施向群众发放草场补偿费，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保护了群众利益；通过培训的方式提高了阿克别里斗乡村干部、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农牧民党员能力素质；通过支付村干部工资</w:t>
      </w:r>
      <w:r>
        <w:rPr>
          <w:rFonts w:ascii="仿宋" w:hAnsi="仿宋" w:eastAsia="仿宋" w:cs="仿宋"/>
          <w:spacing w:val="-5"/>
          <w:sz w:val="30"/>
          <w:szCs w:val="30"/>
        </w:rPr>
        <w:t>等，保障了日常办公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的需要，改善了办</w:t>
      </w:r>
      <w:r>
        <w:rPr>
          <w:rFonts w:hint="eastAsia" w:ascii="仿宋" w:hAnsi="仿宋" w:eastAsia="仿宋" w:cs="仿宋"/>
          <w:spacing w:val="-4"/>
          <w:sz w:val="30"/>
          <w:szCs w:val="30"/>
          <w:lang w:eastAsia="zh-CN"/>
        </w:rPr>
        <w:t>公场</w:t>
      </w:r>
      <w:r>
        <w:rPr>
          <w:rFonts w:ascii="仿宋" w:hAnsi="仿宋" w:eastAsia="仿宋" w:cs="仿宋"/>
          <w:spacing w:val="-4"/>
          <w:sz w:val="30"/>
          <w:szCs w:val="30"/>
        </w:rPr>
        <w:t>所的条件，提高了工作效率。</w:t>
      </w:r>
    </w:p>
    <w:p w14:paraId="1667B01E">
      <w:pPr>
        <w:spacing w:before="21" w:line="227" w:lineRule="auto"/>
        <w:ind w:left="1069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28"/>
          <w:sz w:val="30"/>
          <w:szCs w:val="30"/>
        </w:rPr>
        <w:t>(二)项目绩效目标</w:t>
      </w:r>
    </w:p>
    <w:p w14:paraId="18D9C79D">
      <w:pPr>
        <w:spacing w:before="185" w:line="222" w:lineRule="auto"/>
        <w:ind w:left="94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1.总体目标</w:t>
      </w:r>
    </w:p>
    <w:p w14:paraId="5B93501E">
      <w:pPr>
        <w:spacing w:before="155" w:line="339" w:lineRule="auto"/>
        <w:ind w:left="285" w:right="901" w:firstLine="59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0"/>
          <w:sz w:val="30"/>
          <w:szCs w:val="30"/>
        </w:rPr>
        <w:t>项目资金184.07 万元，用于保障6个</w:t>
      </w:r>
      <w:r>
        <w:rPr>
          <w:rFonts w:ascii="仿宋" w:hAnsi="仿宋" w:eastAsia="仿宋" w:cs="仿宋"/>
          <w:spacing w:val="9"/>
          <w:sz w:val="30"/>
          <w:szCs w:val="30"/>
        </w:rPr>
        <w:t>村队工作经费，保障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2"/>
          <w:sz w:val="30"/>
          <w:szCs w:val="30"/>
        </w:rPr>
        <w:t>了群众利益，向群众发放土地补偿费和安置补助费，培训</w:t>
      </w:r>
      <w:r>
        <w:rPr>
          <w:rFonts w:ascii="仿宋" w:hAnsi="仿宋" w:eastAsia="仿宋" w:cs="仿宋"/>
          <w:spacing w:val="-3"/>
          <w:sz w:val="30"/>
          <w:szCs w:val="30"/>
        </w:rPr>
        <w:t>提高阿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3"/>
          <w:sz w:val="30"/>
          <w:szCs w:val="30"/>
        </w:rPr>
        <w:t>克别里斗乡村干部、农牧民党员能力素质，支付村</w:t>
      </w:r>
      <w:r>
        <w:rPr>
          <w:rFonts w:ascii="仿宋" w:hAnsi="仿宋" w:eastAsia="仿宋" w:cs="仿宋"/>
          <w:spacing w:val="2"/>
          <w:sz w:val="30"/>
          <w:szCs w:val="30"/>
        </w:rPr>
        <w:t>干部工资等，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6"/>
          <w:sz w:val="30"/>
          <w:szCs w:val="30"/>
        </w:rPr>
        <w:t>保障了日常办公的需要，改善了办公所的条件，提高了工作效率，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推进了工作的落实。通过实地调研和摸底工作</w:t>
      </w:r>
      <w:r>
        <w:rPr>
          <w:rFonts w:ascii="仿宋" w:hAnsi="仿宋" w:eastAsia="仿宋" w:cs="仿宋"/>
          <w:spacing w:val="1"/>
          <w:sz w:val="30"/>
          <w:szCs w:val="30"/>
        </w:rPr>
        <w:t>，根据三个项目的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实际情况进行资金的安排，坚持以人民为中心的发展思想，保障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了群众的切身</w:t>
      </w: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利益，</w:t>
      </w:r>
      <w:r>
        <w:rPr>
          <w:rFonts w:ascii="仿宋" w:hAnsi="仿宋" w:eastAsia="仿宋" w:cs="仿宋"/>
          <w:spacing w:val="1"/>
          <w:sz w:val="30"/>
          <w:szCs w:val="30"/>
        </w:rPr>
        <w:t>密切党和人民群众的关系，使党群之间形成更紧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密的血肉联系。受益群众满意度达到100%。</w:t>
      </w:r>
    </w:p>
    <w:p w14:paraId="31F4E582">
      <w:pPr>
        <w:spacing w:before="53" w:line="220" w:lineRule="auto"/>
        <w:ind w:left="88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6"/>
          <w:sz w:val="30"/>
          <w:szCs w:val="30"/>
        </w:rPr>
        <w:t>2.阶段性目标</w:t>
      </w:r>
    </w:p>
    <w:p w14:paraId="30367D1D">
      <w:pPr>
        <w:spacing w:before="233" w:line="220" w:lineRule="auto"/>
        <w:ind w:left="88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3"/>
          <w:sz w:val="30"/>
          <w:szCs w:val="30"/>
        </w:rPr>
        <w:t>年中目标：完成资金支付达到60%。实地调研和</w:t>
      </w:r>
      <w:r>
        <w:rPr>
          <w:rFonts w:ascii="仿宋" w:hAnsi="仿宋" w:eastAsia="仿宋" w:cs="仿宋"/>
          <w:spacing w:val="22"/>
          <w:sz w:val="30"/>
          <w:szCs w:val="30"/>
        </w:rPr>
        <w:t>摸底工作</w:t>
      </w:r>
    </w:p>
    <w:p w14:paraId="07AE7542">
      <w:pPr>
        <w:spacing w:before="163" w:line="188" w:lineRule="auto"/>
        <w:ind w:left="4435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2</w:t>
      </w:r>
    </w:p>
    <w:p w14:paraId="43C54EA5">
      <w:pPr>
        <w:pStyle w:val="2"/>
        <w:spacing w:line="291" w:lineRule="auto"/>
      </w:pPr>
    </w:p>
    <w:p w14:paraId="4E283AA9">
      <w:pPr>
        <w:pStyle w:val="2"/>
        <w:spacing w:line="291" w:lineRule="auto"/>
      </w:pPr>
    </w:p>
    <w:p w14:paraId="02330319">
      <w:pPr>
        <w:pStyle w:val="2"/>
        <w:spacing w:line="291" w:lineRule="auto"/>
      </w:pPr>
    </w:p>
    <w:p w14:paraId="41CD203C">
      <w:pPr>
        <w:pStyle w:val="2"/>
        <w:spacing w:line="292" w:lineRule="auto"/>
      </w:pPr>
    </w:p>
    <w:p w14:paraId="5C27B30E">
      <w:pPr>
        <w:spacing w:line="148" w:lineRule="exact"/>
        <w:ind w:firstLine="8154"/>
      </w:pPr>
    </w:p>
    <w:p w14:paraId="661B2913">
      <w:pPr>
        <w:pStyle w:val="2"/>
        <w:spacing w:line="254" w:lineRule="auto"/>
      </w:pPr>
    </w:p>
    <w:p w14:paraId="2600BA57">
      <w:pPr>
        <w:pStyle w:val="2"/>
        <w:spacing w:line="254" w:lineRule="auto"/>
      </w:pPr>
    </w:p>
    <w:p w14:paraId="1BEB8194">
      <w:pPr>
        <w:pStyle w:val="2"/>
        <w:spacing w:line="254" w:lineRule="auto"/>
      </w:pPr>
    </w:p>
    <w:p w14:paraId="333B1A4B">
      <w:pPr>
        <w:pStyle w:val="2"/>
        <w:spacing w:line="254" w:lineRule="auto"/>
      </w:pPr>
    </w:p>
    <w:p w14:paraId="12D30B62">
      <w:pPr>
        <w:pStyle w:val="2"/>
        <w:spacing w:line="255" w:lineRule="auto"/>
      </w:pPr>
    </w:p>
    <w:p w14:paraId="42974662">
      <w:pPr>
        <w:spacing w:before="97" w:line="220" w:lineRule="auto"/>
        <w:ind w:left="1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9"/>
          <w:sz w:val="30"/>
          <w:szCs w:val="30"/>
        </w:rPr>
        <w:t>初步完成，制定并修订完善村庄的发展规划初稿。</w:t>
      </w:r>
    </w:p>
    <w:p w14:paraId="0EDE3EA1">
      <w:pPr>
        <w:spacing w:before="184" w:line="336" w:lineRule="auto"/>
        <w:ind w:left="14" w:right="1585" w:firstLine="750"/>
        <w:jc w:val="both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12"/>
          <w:sz w:val="30"/>
          <w:szCs w:val="30"/>
        </w:rPr>
        <w:t>年终目标：完成资金支付达到100%,积极帮助困难群众</w:t>
      </w:r>
      <w:r>
        <w:rPr>
          <w:rFonts w:ascii="仿宋" w:hAnsi="仿宋" w:eastAsia="仿宋" w:cs="仿宋"/>
          <w:spacing w:val="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2"/>
          <w:sz w:val="30"/>
          <w:szCs w:val="30"/>
        </w:rPr>
        <w:t>解决实际问题，密切党和人民群众的关系，使党群之间形成更紧</w:t>
      </w:r>
      <w:r>
        <w:rPr>
          <w:rFonts w:ascii="仿宋" w:hAnsi="仿宋" w:eastAsia="仿宋" w:cs="仿宋"/>
          <w:spacing w:val="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1"/>
          <w:sz w:val="26"/>
          <w:szCs w:val="26"/>
        </w:rPr>
        <w:t>密的血肉联系。</w:t>
      </w:r>
    </w:p>
    <w:p w14:paraId="3F683B54">
      <w:pPr>
        <w:spacing w:before="1" w:line="221" w:lineRule="auto"/>
        <w:ind w:left="619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5"/>
          <w:sz w:val="30"/>
          <w:szCs w:val="30"/>
        </w:rPr>
        <w:t>二</w:t>
      </w:r>
      <w:r>
        <w:rPr>
          <w:rFonts w:ascii="黑体" w:hAnsi="黑体" w:eastAsia="黑体" w:cs="黑体"/>
          <w:spacing w:val="-76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5"/>
          <w:sz w:val="30"/>
          <w:szCs w:val="30"/>
        </w:rPr>
        <w:t>、绩效评价工作开展情况</w:t>
      </w:r>
    </w:p>
    <w:p w14:paraId="5F4CDEC3">
      <w:pPr>
        <w:spacing w:before="156" w:line="223" w:lineRule="auto"/>
        <w:ind w:left="749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15"/>
          <w:sz w:val="30"/>
          <w:szCs w:val="30"/>
        </w:rPr>
        <w:t>(一)绩效评价目的、对象和范围</w:t>
      </w:r>
    </w:p>
    <w:p w14:paraId="709DDE98">
      <w:pPr>
        <w:spacing w:before="184" w:line="220" w:lineRule="auto"/>
        <w:ind w:left="614"/>
        <w:rPr>
          <w:rFonts w:ascii="仿宋" w:hAnsi="仿宋" w:eastAsia="仿宋" w:cs="仿宋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1.</w:t>
      </w:r>
      <w:r>
        <w:rPr>
          <w:rFonts w:ascii="仿宋" w:hAnsi="仿宋" w:eastAsia="仿宋" w:cs="仿宋"/>
          <w:spacing w:val="-4"/>
          <w:sz w:val="30"/>
          <w:szCs w:val="30"/>
        </w:rPr>
        <w:t>绩效评价完整性</w:t>
      </w:r>
    </w:p>
    <w:p w14:paraId="451081F9">
      <w:pPr>
        <w:spacing w:before="153" w:line="326" w:lineRule="auto"/>
        <w:ind w:left="14" w:right="1537" w:firstLine="59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本项目预算绩效评价报告在编制过程中，严格遵循相关法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规与标准，确保评价内容的全面性与准确性。报告涵盖了项目</w:t>
      </w:r>
      <w:r>
        <w:rPr>
          <w:rFonts w:ascii="仿宋" w:hAnsi="仿宋" w:eastAsia="仿宋" w:cs="仿宋"/>
          <w:spacing w:val="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从预算编制、执行到完成的全过程，对项目的各项绩效指标进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行了细致</w:t>
      </w: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地</w:t>
      </w:r>
      <w:r>
        <w:rPr>
          <w:rFonts w:ascii="仿宋" w:hAnsi="仿宋" w:eastAsia="仿宋" w:cs="仿宋"/>
          <w:spacing w:val="2"/>
          <w:sz w:val="30"/>
          <w:szCs w:val="30"/>
        </w:rPr>
        <w:t>梳理与评估。</w:t>
      </w:r>
    </w:p>
    <w:p w14:paraId="48436D37">
      <w:pPr>
        <w:spacing w:before="50" w:line="320" w:lineRule="auto"/>
        <w:ind w:left="14" w:right="1458" w:firstLine="59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在评价指标体系的构建上，充分考虑了项目的性质、目标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以及预期成果，选取了具有代表性和可衡量</w:t>
      </w:r>
      <w:r>
        <w:rPr>
          <w:rFonts w:ascii="仿宋" w:hAnsi="仿宋" w:eastAsia="仿宋" w:cs="仿宋"/>
          <w:spacing w:val="2"/>
          <w:sz w:val="30"/>
          <w:szCs w:val="30"/>
        </w:rPr>
        <w:t>性的关键指标，涵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盖了社会效益维度，力求全方位反映项目的绩效状况。同时，</w:t>
      </w:r>
      <w:r>
        <w:rPr>
          <w:rFonts w:ascii="仿宋" w:hAnsi="仿宋" w:eastAsia="仿宋" w:cs="仿宋"/>
          <w:spacing w:val="14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pacing w:val="14"/>
          <w:sz w:val="30"/>
          <w:szCs w:val="30"/>
          <w:lang w:eastAsia="zh-CN"/>
        </w:rPr>
        <w:t>对</w:t>
      </w:r>
      <w:r>
        <w:rPr>
          <w:rFonts w:ascii="仿宋" w:hAnsi="仿宋" w:eastAsia="仿宋" w:cs="仿宋"/>
          <w:spacing w:val="4"/>
          <w:sz w:val="30"/>
          <w:szCs w:val="30"/>
        </w:rPr>
        <w:t>每个指标的评价标准和数据来源均进行了明</w:t>
      </w:r>
      <w:r>
        <w:rPr>
          <w:rFonts w:ascii="仿宋" w:hAnsi="仿宋" w:eastAsia="仿宋" w:cs="仿宋"/>
          <w:spacing w:val="3"/>
          <w:sz w:val="30"/>
          <w:szCs w:val="30"/>
        </w:rPr>
        <w:t>确说明，确保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评价结果的客观性和可追溯性。</w:t>
      </w:r>
    </w:p>
    <w:p w14:paraId="18988CC1">
      <w:pPr>
        <w:spacing w:before="13" w:line="336" w:lineRule="auto"/>
        <w:ind w:left="14" w:right="1378" w:firstLine="59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在数据收集与分析环节，采用了多种科学合理的方法，如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实地调研、问卷调查、数据分析等，广泛收集了与项目相关的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各类数据，并运用专业的统计分析工具对数据进行深入挖掘，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以确保评价结论的科学性和可靠性。此外，还对数据的质量和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完整性进行了严格把控，对于缺失或异常的</w:t>
      </w:r>
      <w:r>
        <w:rPr>
          <w:rFonts w:ascii="仿宋" w:hAnsi="仿宋" w:eastAsia="仿宋" w:cs="仿宋"/>
          <w:spacing w:val="7"/>
          <w:sz w:val="30"/>
          <w:szCs w:val="30"/>
        </w:rPr>
        <w:t>数据进行了合理</w:t>
      </w:r>
      <w:r>
        <w:rPr>
          <w:rFonts w:hint="eastAsia" w:ascii="仿宋" w:hAnsi="仿宋" w:eastAsia="仿宋" w:cs="仿宋"/>
          <w:spacing w:val="7"/>
          <w:sz w:val="30"/>
          <w:szCs w:val="30"/>
          <w:lang w:eastAsia="zh-CN"/>
        </w:rPr>
        <w:t>地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处理和说明，保证了评价数据的真实性和有效性。</w:t>
      </w:r>
    </w:p>
    <w:p w14:paraId="5B870324">
      <w:pPr>
        <w:spacing w:before="1" w:line="351" w:lineRule="auto"/>
        <w:ind w:left="14" w:right="1348" w:firstLine="59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0"/>
          <w:sz w:val="30"/>
          <w:szCs w:val="30"/>
        </w:rPr>
        <w:t>在报告的撰写结构上，按照统一的格式和规范进行编排，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内容层次分明、条理清晰。首先对项目的背景、目标</w:t>
      </w:r>
      <w:r>
        <w:rPr>
          <w:rFonts w:ascii="仿宋" w:hAnsi="仿宋" w:eastAsia="仿宋" w:cs="仿宋"/>
          <w:spacing w:val="8"/>
          <w:sz w:val="30"/>
          <w:szCs w:val="30"/>
        </w:rPr>
        <w:t>和预算安</w:t>
      </w:r>
    </w:p>
    <w:p w14:paraId="5D2A768F">
      <w:pPr>
        <w:pStyle w:val="2"/>
        <w:spacing w:line="323" w:lineRule="auto"/>
      </w:pPr>
    </w:p>
    <w:p w14:paraId="3EB104F8">
      <w:pPr>
        <w:spacing w:before="43" w:line="188" w:lineRule="auto"/>
        <w:ind w:left="4135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3</w:t>
      </w:r>
    </w:p>
    <w:p w14:paraId="1C3D1342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headerReference r:id="rId6" w:type="default"/>
          <w:footerReference r:id="rId7" w:type="default"/>
          <w:pgSz w:w="11900" w:h="16840"/>
          <w:pgMar w:top="1" w:right="391" w:bottom="789" w:left="1785" w:header="0" w:footer="209" w:gutter="0"/>
          <w:cols w:space="720" w:num="1"/>
        </w:sectPr>
      </w:pPr>
    </w:p>
    <w:p w14:paraId="50377E22">
      <w:pPr>
        <w:pStyle w:val="2"/>
        <w:spacing w:line="292" w:lineRule="auto"/>
      </w:pPr>
    </w:p>
    <w:p w14:paraId="1CC13B26">
      <w:pPr>
        <w:pStyle w:val="2"/>
        <w:spacing w:line="292" w:lineRule="auto"/>
      </w:pPr>
    </w:p>
    <w:p w14:paraId="00B954B9">
      <w:pPr>
        <w:pStyle w:val="2"/>
        <w:spacing w:line="292" w:lineRule="auto"/>
      </w:pPr>
    </w:p>
    <w:p w14:paraId="05F1D417">
      <w:pPr>
        <w:spacing w:before="100" w:line="310" w:lineRule="auto"/>
        <w:ind w:left="64" w:right="127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1"/>
          <w:sz w:val="31"/>
          <w:szCs w:val="31"/>
        </w:rPr>
        <w:t>排进行了简要介绍，为后续的绩效评价提供了必要的背景信息；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接着详细阐述了绩效评价的指标体系、评价方法和数据来源， </w:t>
      </w:r>
      <w:r>
        <w:rPr>
          <w:rFonts w:ascii="仿宋" w:hAnsi="仿宋" w:eastAsia="仿宋" w:cs="仿宋"/>
          <w:spacing w:val="-8"/>
          <w:sz w:val="31"/>
          <w:szCs w:val="31"/>
        </w:rPr>
        <w:t>为评价过程的透明性和可复现性奠定了基础；</w:t>
      </w:r>
      <w:r>
        <w:rPr>
          <w:rFonts w:ascii="仿宋" w:hAnsi="仿宋" w:eastAsia="仿宋" w:cs="仿宋"/>
          <w:spacing w:val="-9"/>
          <w:sz w:val="31"/>
          <w:szCs w:val="31"/>
        </w:rPr>
        <w:t>然后对各项绩效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8"/>
          <w:sz w:val="31"/>
          <w:szCs w:val="31"/>
        </w:rPr>
        <w:t>指标的完成情况进行了逐一分析和评价，指出了项目在实施过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7"/>
          <w:sz w:val="31"/>
          <w:szCs w:val="31"/>
        </w:rPr>
        <w:t>程中存在的问题和不足，并提出了相应的改进建议；最后对整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7"/>
          <w:sz w:val="31"/>
          <w:szCs w:val="31"/>
        </w:rPr>
        <w:t>个项目的绩效状况进行了综合总结，给出了明确的评价结论和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4"/>
          <w:sz w:val="31"/>
          <w:szCs w:val="31"/>
        </w:rPr>
        <w:t>后续工作的建议，为项目的持续改进和决策提供了有</w:t>
      </w:r>
      <w:r>
        <w:rPr>
          <w:rFonts w:ascii="仿宋" w:hAnsi="仿宋" w:eastAsia="仿宋" w:cs="仿宋"/>
          <w:spacing w:val="-5"/>
          <w:sz w:val="31"/>
          <w:szCs w:val="31"/>
        </w:rPr>
        <w:t>力支持。</w:t>
      </w:r>
    </w:p>
    <w:p w14:paraId="297301AA">
      <w:pPr>
        <w:spacing w:before="27" w:line="317" w:lineRule="auto"/>
        <w:ind w:left="64" w:right="1126" w:firstLine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本项目预算绩效评价报告在内容、方法和数</w:t>
      </w:r>
      <w:r>
        <w:rPr>
          <w:rFonts w:ascii="仿宋" w:hAnsi="仿宋" w:eastAsia="仿宋" w:cs="仿宋"/>
          <w:spacing w:val="-6"/>
          <w:sz w:val="31"/>
          <w:szCs w:val="31"/>
        </w:rPr>
        <w:t>据等方面均具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5"/>
          <w:sz w:val="31"/>
          <w:szCs w:val="31"/>
        </w:rPr>
        <w:t>备较高的完整性，能够真实、客观地反映项目的绩效情况，为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5"/>
          <w:sz w:val="31"/>
          <w:szCs w:val="31"/>
        </w:rPr>
        <w:t>项目管理决策提供了有价值的参考依据。在未来的工作中，我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6"/>
          <w:sz w:val="31"/>
          <w:szCs w:val="31"/>
        </w:rPr>
        <w:t>们将继续完善绩效评价体系，不断提升评价工作的质量和水平，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以更好地服务于项目的管理和优化。</w:t>
      </w:r>
    </w:p>
    <w:p w14:paraId="6B1DA1B1">
      <w:pPr>
        <w:spacing w:before="15" w:line="222" w:lineRule="auto"/>
        <w:ind w:left="68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2.</w:t>
      </w:r>
      <w:r>
        <w:rPr>
          <w:rFonts w:ascii="仿宋" w:hAnsi="仿宋" w:eastAsia="仿宋" w:cs="仿宋"/>
          <w:spacing w:val="-6"/>
          <w:sz w:val="31"/>
          <w:szCs w:val="31"/>
        </w:rPr>
        <w:t>绩效评价的目的</w:t>
      </w:r>
    </w:p>
    <w:p w14:paraId="5FAD3872">
      <w:pPr>
        <w:spacing w:before="163" w:line="220" w:lineRule="auto"/>
        <w:ind w:left="8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(1)评估项目实施效果</w:t>
      </w:r>
    </w:p>
    <w:p w14:paraId="5DF952C1">
      <w:pPr>
        <w:spacing w:before="141" w:line="328" w:lineRule="auto"/>
        <w:ind w:left="64" w:right="1216"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通过对项目预算执行情况及各项绩效目标达成</w:t>
      </w:r>
      <w:r>
        <w:rPr>
          <w:rFonts w:ascii="仿宋" w:hAnsi="仿宋" w:eastAsia="仿宋" w:cs="仿宋"/>
          <w:spacing w:val="12"/>
          <w:sz w:val="31"/>
          <w:szCs w:val="31"/>
        </w:rPr>
        <w:t>程度的系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统性分析，全面、客观地评估项目在预定周期内的实施效果，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包括社会效益维度指标，为项目后续的改进与优化提供科学依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据。</w:t>
      </w:r>
    </w:p>
    <w:p w14:paraId="36A82DDC">
      <w:pPr>
        <w:spacing w:line="222" w:lineRule="auto"/>
        <w:ind w:left="8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(2)提升资源利用效率</w:t>
      </w:r>
    </w:p>
    <w:p w14:paraId="32B0EFE7">
      <w:pPr>
        <w:spacing w:before="157" w:line="338" w:lineRule="auto"/>
        <w:ind w:left="64" w:right="886" w:firstLine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深入剖析项目预算资金的投入与产出关系，识别资金使用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"/>
          <w:sz w:val="31"/>
          <w:szCs w:val="31"/>
        </w:rPr>
        <w:t>过程中的冗余环节与低效领域，挖掘潜在的资源优化配置空间，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推动项目在有限的预算资源下实现更高的绩效产出，提</w:t>
      </w:r>
      <w:r>
        <w:rPr>
          <w:rFonts w:ascii="仿宋" w:hAnsi="仿宋" w:eastAsia="仿宋" w:cs="仿宋"/>
          <w:spacing w:val="5"/>
          <w:sz w:val="31"/>
          <w:szCs w:val="31"/>
        </w:rPr>
        <w:t>升整体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6"/>
          <w:sz w:val="31"/>
          <w:szCs w:val="31"/>
        </w:rPr>
        <w:t>资源利用效率，确保财政资金的合理、高效运用。</w:t>
      </w:r>
    </w:p>
    <w:p w14:paraId="746EC2C5">
      <w:pPr>
        <w:spacing w:line="222" w:lineRule="auto"/>
        <w:ind w:left="8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</w:rPr>
        <w:t>(3)强化项目管理责任</w:t>
      </w:r>
    </w:p>
    <w:p w14:paraId="1A488DDF">
      <w:pPr>
        <w:pStyle w:val="2"/>
        <w:spacing w:line="268" w:lineRule="auto"/>
      </w:pPr>
    </w:p>
    <w:p w14:paraId="6AD90A70">
      <w:pPr>
        <w:pStyle w:val="2"/>
        <w:spacing w:line="269" w:lineRule="auto"/>
      </w:pPr>
    </w:p>
    <w:p w14:paraId="54AC4765">
      <w:pPr>
        <w:spacing w:before="44" w:line="188" w:lineRule="auto"/>
        <w:ind w:left="4264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4</w:t>
      </w:r>
    </w:p>
    <w:p w14:paraId="6E08B239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8" w:type="default"/>
          <w:pgSz w:w="11900" w:h="16840"/>
          <w:pgMar w:top="400" w:right="398" w:bottom="789" w:left="1785" w:header="0" w:footer="209" w:gutter="0"/>
          <w:cols w:space="720" w:num="1"/>
        </w:sectPr>
      </w:pPr>
    </w:p>
    <w:p w14:paraId="1AAE1B8E">
      <w:pPr>
        <w:pStyle w:val="2"/>
        <w:spacing w:line="319" w:lineRule="auto"/>
      </w:pPr>
    </w:p>
    <w:p w14:paraId="2D0871D1">
      <w:pPr>
        <w:pStyle w:val="2"/>
        <w:spacing w:line="320" w:lineRule="auto"/>
      </w:pPr>
    </w:p>
    <w:p w14:paraId="5398BBEB">
      <w:pPr>
        <w:pStyle w:val="2"/>
        <w:spacing w:line="320" w:lineRule="auto"/>
      </w:pPr>
    </w:p>
    <w:p w14:paraId="67C1C547">
      <w:pPr>
        <w:spacing w:before="97" w:line="338" w:lineRule="auto"/>
        <w:ind w:right="1491" w:firstLine="60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明确项目各参与主体在预算绩效管理中的职责与任务，借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助绩效评价结果对项目管理过程进行监督与问责，促使项目管</w:t>
      </w:r>
      <w:r>
        <w:rPr>
          <w:rFonts w:ascii="仿宋" w:hAnsi="仿宋" w:eastAsia="仿宋" w:cs="仿宋"/>
          <w:spacing w:val="1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理者增强责任意识，主动优化管理流程，完善内部控制机制，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提高项目管理水平与执行力，保障项目按计划</w:t>
      </w:r>
      <w:r>
        <w:rPr>
          <w:rFonts w:ascii="仿宋" w:hAnsi="仿宋" w:eastAsia="仿宋" w:cs="仿宋"/>
          <w:spacing w:val="4"/>
          <w:sz w:val="30"/>
          <w:szCs w:val="30"/>
        </w:rPr>
        <w:t>、高质量推进。</w:t>
      </w:r>
    </w:p>
    <w:p w14:paraId="00DF698A">
      <w:pPr>
        <w:spacing w:line="222" w:lineRule="auto"/>
        <w:ind w:left="76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4"/>
          <w:sz w:val="30"/>
          <w:szCs w:val="30"/>
        </w:rPr>
        <w:t>(4)为决策提供支持</w:t>
      </w:r>
    </w:p>
    <w:p w14:paraId="2A4517C2">
      <w:pPr>
        <w:spacing w:before="185" w:line="326" w:lineRule="auto"/>
        <w:ind w:right="1489" w:firstLine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为项目主管部门、财政部门及相关决策层提供详实、准确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的绩效评价信息，辅助其在项目审批、预算安排、政策调整等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关键决策环节做出更加科学、合理的判断，促进项目资</w:t>
      </w:r>
      <w:r>
        <w:rPr>
          <w:rFonts w:ascii="仿宋" w:hAnsi="仿宋" w:eastAsia="仿宋" w:cs="仿宋"/>
          <w:spacing w:val="3"/>
          <w:sz w:val="30"/>
          <w:szCs w:val="30"/>
        </w:rPr>
        <w:t>源的合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理分配与有效整合，推动项目管理体系的不断完善与</w:t>
      </w:r>
      <w:r>
        <w:rPr>
          <w:rFonts w:ascii="仿宋" w:hAnsi="仿宋" w:eastAsia="仿宋" w:cs="仿宋"/>
          <w:spacing w:val="4"/>
          <w:sz w:val="30"/>
          <w:szCs w:val="30"/>
        </w:rPr>
        <w:t>升级，提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升公共资源配置的精准度与有效性。</w:t>
      </w:r>
    </w:p>
    <w:p w14:paraId="22381249">
      <w:pPr>
        <w:spacing w:before="42" w:line="222" w:lineRule="auto"/>
        <w:ind w:left="77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5"/>
          <w:sz w:val="30"/>
          <w:szCs w:val="30"/>
        </w:rPr>
        <w:t>(5)促进项目持续改进</w:t>
      </w:r>
    </w:p>
    <w:p w14:paraId="1EE0E6DE">
      <w:pPr>
        <w:spacing w:before="149" w:line="331" w:lineRule="auto"/>
        <w:ind w:right="1211" w:firstLine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6"/>
          <w:sz w:val="30"/>
          <w:szCs w:val="30"/>
        </w:rPr>
        <w:t>基于绩效评价发现的问题与不足，提出针对性的改进</w:t>
      </w:r>
      <w:r>
        <w:rPr>
          <w:rFonts w:ascii="仿宋" w:hAnsi="仿宋" w:eastAsia="仿宋" w:cs="仿宋"/>
          <w:spacing w:val="5"/>
          <w:sz w:val="30"/>
          <w:szCs w:val="30"/>
        </w:rPr>
        <w:t>建议</w:t>
      </w:r>
      <w:r>
        <w:rPr>
          <w:rFonts w:ascii="仿宋" w:hAnsi="仿宋" w:eastAsia="仿宋" w:cs="仿宋"/>
          <w:sz w:val="30"/>
          <w:szCs w:val="30"/>
        </w:rPr>
        <w:t xml:space="preserve">  与措施，引导项目团队聚焦关键环节，持续优化项目实施方案， </w:t>
      </w:r>
      <w:r>
        <w:rPr>
          <w:rFonts w:ascii="仿宋" w:hAnsi="仿宋" w:eastAsia="仿宋" w:cs="仿宋"/>
          <w:spacing w:val="4"/>
          <w:sz w:val="30"/>
          <w:szCs w:val="30"/>
        </w:rPr>
        <w:t>加强过程监控与质量把控，形成项目绩效持续改进的良性</w:t>
      </w:r>
      <w:r>
        <w:rPr>
          <w:rFonts w:ascii="仿宋" w:hAnsi="仿宋" w:eastAsia="仿宋" w:cs="仿宋"/>
          <w:spacing w:val="3"/>
          <w:sz w:val="30"/>
          <w:szCs w:val="30"/>
        </w:rPr>
        <w:t>循环，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不断提升项目整体绩效水平，实现项目长期</w:t>
      </w:r>
      <w:r>
        <w:rPr>
          <w:rFonts w:ascii="仿宋" w:hAnsi="仿宋" w:eastAsia="仿宋" w:cs="仿宋"/>
          <w:spacing w:val="7"/>
          <w:sz w:val="30"/>
          <w:szCs w:val="30"/>
        </w:rPr>
        <w:t>稳定发展的目标。</w:t>
      </w:r>
    </w:p>
    <w:p w14:paraId="60F6AA72">
      <w:pPr>
        <w:spacing w:line="337" w:lineRule="auto"/>
        <w:ind w:right="1392" w:firstLine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本项目预算绩效评价报告的编制以提升项目绩效为核心，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旨在通过科学、严谨的评价工作，为项目管理与</w:t>
      </w:r>
      <w:r>
        <w:rPr>
          <w:rFonts w:ascii="仿宋" w:hAnsi="仿宋" w:eastAsia="仿宋" w:cs="仿宋"/>
          <w:spacing w:val="4"/>
          <w:sz w:val="30"/>
          <w:szCs w:val="30"/>
        </w:rPr>
        <w:t>决策提供全方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位、深层次的支持，推动项目在预算约束下实现高质量、可持</w:t>
      </w:r>
      <w:r>
        <w:rPr>
          <w:rFonts w:ascii="仿宋" w:hAnsi="仿宋" w:eastAsia="仿宋" w:cs="仿宋"/>
          <w:spacing w:val="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续发展，充分发挥财政资金的经济效益与社会效益。</w:t>
      </w:r>
    </w:p>
    <w:p w14:paraId="2106F45B">
      <w:pPr>
        <w:spacing w:before="1" w:line="222" w:lineRule="auto"/>
        <w:ind w:left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3.绩效评价的对象</w:t>
      </w:r>
    </w:p>
    <w:p w14:paraId="55ACD4F4">
      <w:pPr>
        <w:spacing w:before="196" w:line="332" w:lineRule="auto"/>
        <w:ind w:right="1361" w:firstLine="60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2"/>
          <w:sz w:val="30"/>
          <w:szCs w:val="30"/>
        </w:rPr>
        <w:t>本项目预算绩效评价报告的评价对象是托里</w:t>
      </w:r>
      <w:r>
        <w:rPr>
          <w:rFonts w:ascii="仿宋" w:hAnsi="仿宋" w:eastAsia="仿宋" w:cs="仿宋"/>
          <w:spacing w:val="21"/>
          <w:sz w:val="30"/>
          <w:szCs w:val="30"/>
        </w:rPr>
        <w:t>县阿克别里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9"/>
          <w:sz w:val="30"/>
          <w:szCs w:val="30"/>
        </w:rPr>
        <w:t>斗乡2024年代管户单位资金及其预算执行情况。该项目由阿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克别里斗乡人民政府负责实施，旨在通过项目实施保障日常办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公，改善了办公场所的条件，提高了工作效率。项目预算涵盖</w:t>
      </w:r>
    </w:p>
    <w:p w14:paraId="2959E6C1">
      <w:pPr>
        <w:pStyle w:val="2"/>
        <w:spacing w:line="376" w:lineRule="auto"/>
      </w:pPr>
    </w:p>
    <w:p w14:paraId="4DA116EA">
      <w:pPr>
        <w:spacing w:before="41" w:line="185" w:lineRule="auto"/>
        <w:ind w:left="411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5</w:t>
      </w:r>
    </w:p>
    <w:p w14:paraId="5AF634EB">
      <w:pPr>
        <w:spacing w:line="185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9" w:type="default"/>
          <w:pgSz w:w="11900" w:h="16840"/>
          <w:pgMar w:top="400" w:right="398" w:bottom="789" w:left="1780" w:header="0" w:footer="200" w:gutter="0"/>
          <w:cols w:space="720" w:num="1"/>
        </w:sectPr>
      </w:pPr>
    </w:p>
    <w:p w14:paraId="71D9B1C3">
      <w:pPr>
        <w:pStyle w:val="2"/>
        <w:spacing w:line="247" w:lineRule="auto"/>
      </w:pPr>
    </w:p>
    <w:p w14:paraId="013CA634">
      <w:pPr>
        <w:pStyle w:val="2"/>
        <w:spacing w:line="247" w:lineRule="auto"/>
      </w:pPr>
    </w:p>
    <w:p w14:paraId="151D6F88">
      <w:pPr>
        <w:pStyle w:val="2"/>
        <w:spacing w:line="247" w:lineRule="auto"/>
      </w:pPr>
    </w:p>
    <w:p w14:paraId="4E283C35">
      <w:pPr>
        <w:pStyle w:val="2"/>
        <w:spacing w:line="247" w:lineRule="auto"/>
      </w:pPr>
    </w:p>
    <w:p w14:paraId="46D869E8">
      <w:pPr>
        <w:spacing w:before="94" w:line="360" w:lineRule="auto"/>
        <w:ind w:left="165" w:right="159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32"/>
          <w:sz w:val="29"/>
          <w:szCs w:val="29"/>
        </w:rPr>
        <w:t>从2024年1月1日至2024年12月26日的全部资金投入与支</w:t>
      </w:r>
      <w:r>
        <w:rPr>
          <w:rFonts w:ascii="仿宋" w:hAnsi="仿宋" w:eastAsia="仿宋" w:cs="仿宋"/>
          <w:spacing w:val="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出，涉及资金总额为184.07万元。</w:t>
      </w:r>
    </w:p>
    <w:p w14:paraId="74C83FD3">
      <w:pPr>
        <w:spacing w:line="222" w:lineRule="auto"/>
        <w:ind w:left="76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1"/>
          <w:sz w:val="29"/>
          <w:szCs w:val="29"/>
        </w:rPr>
        <w:t>4.绩效评价的范围</w:t>
      </w:r>
    </w:p>
    <w:p w14:paraId="5CBF2E65">
      <w:pPr>
        <w:spacing w:before="188" w:line="338" w:lineRule="auto"/>
        <w:ind w:left="165" w:right="1586" w:firstLine="5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4"/>
          <w:sz w:val="29"/>
          <w:szCs w:val="29"/>
        </w:rPr>
        <w:t>本项目预算绩效评价报告的评价范围广泛而全面，涵盖了</w:t>
      </w:r>
      <w:r>
        <w:rPr>
          <w:rFonts w:ascii="仿宋" w:hAnsi="仿宋" w:eastAsia="仿宋" w:cs="仿宋"/>
          <w:spacing w:val="7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从项目立项至评价时点期间的所有关键预算活动和财务流程。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3"/>
          <w:sz w:val="29"/>
          <w:szCs w:val="29"/>
        </w:rPr>
        <w:t>具体而言，评价范围包括但不限于以下几个方面：</w:t>
      </w:r>
    </w:p>
    <w:p w14:paraId="6B38B85E">
      <w:pPr>
        <w:spacing w:before="18" w:line="295" w:lineRule="auto"/>
        <w:ind w:left="165" w:right="1591" w:firstLine="72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6"/>
          <w:sz w:val="29"/>
          <w:szCs w:val="29"/>
        </w:rPr>
        <w:t>(1)项目预算编制与执行：全面审视项目预算的编制依</w:t>
      </w:r>
      <w:r>
        <w:rPr>
          <w:rFonts w:ascii="仿宋" w:hAnsi="仿宋" w:eastAsia="仿宋" w:cs="仿宋"/>
          <w:spacing w:val="1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4"/>
          <w:sz w:val="29"/>
          <w:szCs w:val="29"/>
        </w:rPr>
        <w:t>据、合理性、科学性以及实际执行情况，包括预算调整的原因</w:t>
      </w:r>
      <w:r>
        <w:rPr>
          <w:rFonts w:ascii="仿宋" w:hAnsi="仿宋" w:eastAsia="仿宋" w:cs="仿宋"/>
          <w:spacing w:val="11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3"/>
          <w:sz w:val="29"/>
          <w:szCs w:val="29"/>
        </w:rPr>
        <w:t>和效果。</w:t>
      </w:r>
    </w:p>
    <w:p w14:paraId="5B29F7A7">
      <w:pPr>
        <w:spacing w:before="200" w:line="281" w:lineRule="auto"/>
        <w:ind w:left="165" w:right="1610" w:firstLine="72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6"/>
          <w:sz w:val="29"/>
          <w:szCs w:val="29"/>
        </w:rPr>
        <w:t>(2)资金管理：深入分析项目资金的分配、</w:t>
      </w:r>
      <w:r>
        <w:rPr>
          <w:rFonts w:ascii="仿宋" w:hAnsi="仿宋" w:eastAsia="仿宋" w:cs="仿宋"/>
          <w:spacing w:val="15"/>
          <w:sz w:val="29"/>
          <w:szCs w:val="29"/>
        </w:rPr>
        <w:t>使用和监管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4"/>
          <w:sz w:val="29"/>
          <w:szCs w:val="29"/>
        </w:rPr>
        <w:t>情况，确保资金使用的合规性、高效性和透明度。</w:t>
      </w:r>
    </w:p>
    <w:p w14:paraId="56CA65D3">
      <w:pPr>
        <w:spacing w:before="196" w:line="298" w:lineRule="auto"/>
        <w:ind w:left="165" w:right="1562" w:firstLine="72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7"/>
          <w:sz w:val="29"/>
          <w:szCs w:val="29"/>
        </w:rPr>
        <w:t>(3)项目实施进度与产出：评估项目是否按照既定计划</w:t>
      </w:r>
      <w:r>
        <w:rPr>
          <w:rFonts w:ascii="仿宋" w:hAnsi="仿宋" w:eastAsia="仿宋" w:cs="仿宋"/>
          <w:spacing w:val="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顺利推进，各项任务是否按时完成，以及项目产出的</w:t>
      </w:r>
      <w:r>
        <w:rPr>
          <w:rFonts w:ascii="仿宋" w:hAnsi="仿宋" w:eastAsia="仿宋" w:cs="仿宋"/>
          <w:spacing w:val="5"/>
          <w:sz w:val="29"/>
          <w:szCs w:val="29"/>
        </w:rPr>
        <w:t>数量、质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量和时效性是否符合预期。</w:t>
      </w:r>
    </w:p>
    <w:p w14:paraId="25FFF776">
      <w:pPr>
        <w:spacing w:before="168" w:line="222" w:lineRule="auto"/>
        <w:ind w:left="89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2"/>
          <w:sz w:val="29"/>
          <w:szCs w:val="29"/>
        </w:rPr>
        <w:t>(4)社会影响：考察项目对社会方面的影响。</w:t>
      </w:r>
    </w:p>
    <w:p w14:paraId="4C3F87A2">
      <w:pPr>
        <w:spacing w:before="177" w:line="288" w:lineRule="auto"/>
        <w:ind w:left="159" w:right="1523" w:firstLine="735"/>
        <w:rPr>
          <w:rFonts w:ascii="楷体" w:hAnsi="楷体" w:eastAsia="楷体" w:cs="楷体"/>
          <w:sz w:val="29"/>
          <w:szCs w:val="29"/>
        </w:rPr>
      </w:pPr>
      <w:r>
        <w:rPr>
          <w:rFonts w:ascii="仿宋" w:hAnsi="仿宋" w:eastAsia="仿宋" w:cs="仿宋"/>
          <w:spacing w:val="31"/>
          <w:sz w:val="29"/>
          <w:szCs w:val="29"/>
        </w:rPr>
        <w:t>(二)绩效评价原则、评价指标体系(详情见表1)</w:t>
      </w:r>
      <w:r>
        <w:rPr>
          <w:rFonts w:ascii="仿宋" w:hAnsi="仿宋" w:eastAsia="仿宋" w:cs="仿宋"/>
          <w:spacing w:val="30"/>
          <w:sz w:val="29"/>
          <w:szCs w:val="29"/>
        </w:rPr>
        <w:t>、评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楷体" w:hAnsi="楷体" w:eastAsia="楷体" w:cs="楷体"/>
          <w:b/>
          <w:bCs/>
          <w:spacing w:val="4"/>
          <w:sz w:val="29"/>
          <w:szCs w:val="29"/>
        </w:rPr>
        <w:t>价方法、评价标准。</w:t>
      </w:r>
    </w:p>
    <w:p w14:paraId="5339B80A">
      <w:pPr>
        <w:spacing w:before="189" w:line="222" w:lineRule="auto"/>
        <w:ind w:left="76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4"/>
          <w:sz w:val="29"/>
          <w:szCs w:val="29"/>
        </w:rPr>
        <w:t>1.绩效评价原则</w:t>
      </w:r>
    </w:p>
    <w:p w14:paraId="230F4CE7">
      <w:pPr>
        <w:spacing w:before="181" w:line="222" w:lineRule="auto"/>
        <w:ind w:left="76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4"/>
          <w:sz w:val="29"/>
          <w:szCs w:val="29"/>
        </w:rPr>
        <w:t>本次项目绩效评价遵循以下基本原则：</w:t>
      </w:r>
    </w:p>
    <w:p w14:paraId="7E816F41">
      <w:pPr>
        <w:spacing w:before="202" w:line="291" w:lineRule="auto"/>
        <w:ind w:left="165" w:right="1519" w:firstLine="6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0"/>
          <w:sz w:val="29"/>
          <w:szCs w:val="29"/>
        </w:rPr>
        <w:t>(1)科学公正。绩效评价应当运用科学合理的方法，按</w:t>
      </w:r>
      <w:r>
        <w:rPr>
          <w:rFonts w:ascii="仿宋" w:hAnsi="仿宋" w:eastAsia="仿宋" w:cs="仿宋"/>
          <w:spacing w:val="1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7"/>
          <w:sz w:val="29"/>
          <w:szCs w:val="29"/>
        </w:rPr>
        <w:t>照规范的程序，对项目绩效进行客观、公正的反映。</w:t>
      </w:r>
    </w:p>
    <w:p w14:paraId="072CC4B8">
      <w:pPr>
        <w:spacing w:before="171" w:line="286" w:lineRule="auto"/>
        <w:ind w:left="165" w:right="1417" w:firstLine="6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1"/>
          <w:sz w:val="29"/>
          <w:szCs w:val="29"/>
        </w:rPr>
        <w:t>(2)统筹兼顾。单位自评、部门评价和财政</w:t>
      </w:r>
      <w:r>
        <w:rPr>
          <w:rFonts w:ascii="仿宋" w:hAnsi="仿宋" w:eastAsia="仿宋" w:cs="仿宋"/>
          <w:spacing w:val="20"/>
          <w:sz w:val="29"/>
          <w:szCs w:val="29"/>
        </w:rPr>
        <w:t>评价应职责</w:t>
      </w:r>
      <w:r>
        <w:rPr>
          <w:rFonts w:ascii="仿宋" w:hAnsi="仿宋" w:eastAsia="仿宋" w:cs="仿宋"/>
          <w:sz w:val="29"/>
          <w:szCs w:val="29"/>
        </w:rPr>
        <w:t xml:space="preserve"> 明确，各有侧重，相互衔接。单位自评应由项目单位自主实施，</w:t>
      </w:r>
    </w:p>
    <w:p w14:paraId="1B0FF094">
      <w:pPr>
        <w:pStyle w:val="2"/>
        <w:spacing w:line="265" w:lineRule="auto"/>
      </w:pPr>
    </w:p>
    <w:p w14:paraId="4898DDE2">
      <w:pPr>
        <w:pStyle w:val="2"/>
        <w:spacing w:line="265" w:lineRule="auto"/>
      </w:pPr>
    </w:p>
    <w:p w14:paraId="4F357221">
      <w:pPr>
        <w:pStyle w:val="2"/>
        <w:spacing w:line="265" w:lineRule="auto"/>
      </w:pPr>
    </w:p>
    <w:p w14:paraId="21630782">
      <w:pPr>
        <w:pStyle w:val="2"/>
        <w:spacing w:line="266" w:lineRule="auto"/>
      </w:pPr>
    </w:p>
    <w:p w14:paraId="34A8B057">
      <w:pPr>
        <w:spacing w:before="44" w:line="188" w:lineRule="auto"/>
        <w:ind w:left="4075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6</w:t>
      </w:r>
    </w:p>
    <w:p w14:paraId="2AC27D6F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0" w:type="default"/>
          <w:pgSz w:w="11900" w:h="16840"/>
          <w:pgMar w:top="400" w:right="397" w:bottom="789" w:left="1785" w:header="0" w:footer="209" w:gutter="0"/>
          <w:cols w:space="720" w:num="1"/>
        </w:sectPr>
      </w:pPr>
    </w:p>
    <w:p w14:paraId="47B97712">
      <w:pPr>
        <w:pStyle w:val="2"/>
        <w:spacing w:line="258" w:lineRule="auto"/>
      </w:pPr>
    </w:p>
    <w:p w14:paraId="404D332F">
      <w:pPr>
        <w:pStyle w:val="2"/>
        <w:spacing w:line="258" w:lineRule="auto"/>
      </w:pPr>
    </w:p>
    <w:p w14:paraId="1DD8CE09">
      <w:pPr>
        <w:pStyle w:val="2"/>
        <w:spacing w:line="259" w:lineRule="auto"/>
      </w:pPr>
    </w:p>
    <w:p w14:paraId="7D668E8C">
      <w:pPr>
        <w:spacing w:before="95" w:line="341" w:lineRule="auto"/>
        <w:ind w:left="434" w:right="1322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6"/>
          <w:sz w:val="29"/>
          <w:szCs w:val="29"/>
        </w:rPr>
        <w:t>即“谁支出、谁自评”。部门评价和财政评价应在单位自评的基</w:t>
      </w:r>
      <w:r>
        <w:rPr>
          <w:rFonts w:ascii="仿宋" w:hAnsi="仿宋" w:eastAsia="仿宋" w:cs="仿宋"/>
          <w:spacing w:val="17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4"/>
          <w:sz w:val="29"/>
          <w:szCs w:val="29"/>
        </w:rPr>
        <w:t>础上开展。</w:t>
      </w:r>
    </w:p>
    <w:p w14:paraId="6086ECBF">
      <w:pPr>
        <w:spacing w:before="3" w:line="299" w:lineRule="auto"/>
        <w:ind w:left="434" w:right="1197" w:firstLine="69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1"/>
          <w:sz w:val="29"/>
          <w:szCs w:val="29"/>
        </w:rPr>
        <w:t>(3)激励约束。绩效评价结果应与预算安排、政策调整、</w:t>
      </w:r>
      <w:r>
        <w:rPr>
          <w:rFonts w:ascii="仿宋" w:hAnsi="仿宋" w:eastAsia="仿宋" w:cs="仿宋"/>
          <w:spacing w:val="1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改进管理实质性挂钩，体现奖优罚劣和激励相容导向，有效要</w:t>
      </w:r>
      <w:r>
        <w:rPr>
          <w:rFonts w:ascii="仿宋" w:hAnsi="仿宋" w:eastAsia="仿宋" w:cs="仿宋"/>
          <w:spacing w:val="9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7"/>
          <w:sz w:val="29"/>
          <w:szCs w:val="29"/>
        </w:rPr>
        <w:t>安排、低效要压减、无效要问责。</w:t>
      </w:r>
    </w:p>
    <w:p w14:paraId="071F1E58">
      <w:pPr>
        <w:spacing w:before="157" w:line="288" w:lineRule="auto"/>
        <w:ind w:left="434" w:right="1186" w:firstLine="76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1"/>
          <w:sz w:val="29"/>
          <w:szCs w:val="29"/>
        </w:rPr>
        <w:t>(4)公开透明。绩效评价结果应依法依规公开，并自觉</w:t>
      </w:r>
      <w:r>
        <w:rPr>
          <w:rFonts w:ascii="仿宋" w:hAnsi="仿宋" w:eastAsia="仿宋" w:cs="仿宋"/>
          <w:spacing w:val="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接受社会监督。</w:t>
      </w:r>
    </w:p>
    <w:p w14:paraId="3114008E">
      <w:pPr>
        <w:spacing w:before="178" w:line="222" w:lineRule="auto"/>
        <w:ind w:left="107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"/>
          <w:sz w:val="29"/>
          <w:szCs w:val="29"/>
        </w:rPr>
        <w:t>2.评价指标体系</w:t>
      </w:r>
    </w:p>
    <w:p w14:paraId="38CD8138">
      <w:pPr>
        <w:spacing w:before="128" w:line="292" w:lineRule="auto"/>
        <w:ind w:left="434" w:right="1036" w:firstLine="69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7"/>
          <w:sz w:val="33"/>
          <w:szCs w:val="33"/>
        </w:rPr>
        <w:t>绩效评价框架是开展绩效评价的核心。绩效评价框</w:t>
      </w:r>
      <w:r>
        <w:rPr>
          <w:rFonts w:ascii="仿宋" w:hAnsi="仿宋" w:eastAsia="仿宋" w:cs="仿宋"/>
          <w:spacing w:val="9"/>
          <w:sz w:val="33"/>
          <w:szCs w:val="33"/>
        </w:rPr>
        <w:t xml:space="preserve"> </w:t>
      </w:r>
      <w:r>
        <w:rPr>
          <w:rFonts w:ascii="仿宋" w:hAnsi="仿宋" w:eastAsia="仿宋" w:cs="仿宋"/>
          <w:sz w:val="33"/>
          <w:szCs w:val="33"/>
        </w:rPr>
        <w:t>架包括评价准则、关键评价问题、评价指标、数据来源、</w:t>
      </w:r>
      <w:r>
        <w:rPr>
          <w:rFonts w:ascii="仿宋" w:hAnsi="仿宋" w:eastAsia="仿宋" w:cs="仿宋"/>
          <w:spacing w:val="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"/>
          <w:sz w:val="33"/>
          <w:szCs w:val="33"/>
        </w:rPr>
        <w:t>数据收集方法等。指标体系建立过程如下：</w:t>
      </w:r>
    </w:p>
    <w:p w14:paraId="19BFDD7A">
      <w:pPr>
        <w:spacing w:before="29" w:line="222" w:lineRule="auto"/>
        <w:ind w:left="126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6"/>
          <w:sz w:val="33"/>
          <w:szCs w:val="33"/>
        </w:rPr>
        <w:t>(1)确定评价指标</w:t>
      </w:r>
    </w:p>
    <w:p w14:paraId="716FFD86">
      <w:pPr>
        <w:spacing w:before="133" w:line="311" w:lineRule="auto"/>
        <w:ind w:left="434" w:right="966" w:firstLine="69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0"/>
          <w:sz w:val="33"/>
          <w:szCs w:val="33"/>
        </w:rPr>
        <w:t>采用层次分析法，建立评价指标体系。绩效评价将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3"/>
          <w:sz w:val="33"/>
          <w:szCs w:val="33"/>
        </w:rPr>
        <w:t>指标分为项目决策指标、项目过程指标、项目产出指标、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3"/>
          <w:sz w:val="33"/>
          <w:szCs w:val="33"/>
        </w:rPr>
        <w:t>项目效益指标四个维度，最终形成一个由多个相互联系</w:t>
      </w:r>
      <w:r>
        <w:rPr>
          <w:rFonts w:ascii="仿宋" w:hAnsi="仿宋" w:eastAsia="仿宋" w:cs="仿宋"/>
          <w:spacing w:val="9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2"/>
          <w:sz w:val="29"/>
          <w:szCs w:val="29"/>
        </w:rPr>
        <w:t>的指标组成的多层次指标体系。</w:t>
      </w:r>
    </w:p>
    <w:p w14:paraId="586FF44E">
      <w:pPr>
        <w:spacing w:before="3" w:line="222" w:lineRule="auto"/>
        <w:ind w:left="126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34"/>
          <w:sz w:val="33"/>
          <w:szCs w:val="33"/>
        </w:rPr>
        <w:t>(2)确定权重</w:t>
      </w:r>
    </w:p>
    <w:p w14:paraId="3CCEA2FB">
      <w:pPr>
        <w:spacing w:before="170" w:line="318" w:lineRule="auto"/>
        <w:ind w:left="434" w:right="1007" w:firstLine="69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5"/>
          <w:sz w:val="33"/>
          <w:szCs w:val="33"/>
        </w:rPr>
        <w:t>确定各个指标相对于项目总体绩效的权重分值。在</w:t>
      </w:r>
      <w:r>
        <w:rPr>
          <w:rFonts w:ascii="仿宋" w:hAnsi="仿宋" w:eastAsia="仿宋" w:cs="仿宋"/>
          <w:spacing w:val="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4"/>
          <w:sz w:val="33"/>
          <w:szCs w:val="33"/>
        </w:rPr>
        <w:t>绩效评价指标体系中，项目决策权重为20分，项目过程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7"/>
          <w:sz w:val="33"/>
          <w:szCs w:val="33"/>
        </w:rPr>
        <w:t>权重为20分，项目产出权重为40分，项目效益权重为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3"/>
          <w:sz w:val="29"/>
          <w:szCs w:val="29"/>
        </w:rPr>
        <w:t>2</w:t>
      </w:r>
      <w:r>
        <w:rPr>
          <w:rFonts w:ascii="仿宋" w:hAnsi="仿宋" w:eastAsia="仿宋" w:cs="仿宋"/>
          <w:spacing w:val="-5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13"/>
          <w:sz w:val="29"/>
          <w:szCs w:val="29"/>
        </w:rPr>
        <w:t>0</w:t>
      </w:r>
      <w:r>
        <w:rPr>
          <w:rFonts w:ascii="仿宋" w:hAnsi="仿宋" w:eastAsia="仿宋" w:cs="仿宋"/>
          <w:spacing w:val="-47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13"/>
          <w:sz w:val="29"/>
          <w:szCs w:val="29"/>
        </w:rPr>
        <w:t>分</w:t>
      </w:r>
      <w:r>
        <w:rPr>
          <w:rFonts w:ascii="仿宋" w:hAnsi="仿宋" w:eastAsia="仿宋" w:cs="仿宋"/>
          <w:spacing w:val="-69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13"/>
          <w:sz w:val="29"/>
          <w:szCs w:val="29"/>
        </w:rPr>
        <w:t>。</w:t>
      </w:r>
    </w:p>
    <w:p w14:paraId="0EE76DE9">
      <w:pPr>
        <w:spacing w:before="19" w:line="222" w:lineRule="auto"/>
        <w:ind w:left="126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31"/>
          <w:sz w:val="33"/>
          <w:szCs w:val="33"/>
        </w:rPr>
        <w:t>(3)确定指标标准值</w:t>
      </w:r>
    </w:p>
    <w:p w14:paraId="44BBEB50">
      <w:pPr>
        <w:spacing w:before="162" w:line="340" w:lineRule="auto"/>
        <w:ind w:left="434" w:right="850" w:firstLine="69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1"/>
          <w:sz w:val="33"/>
          <w:szCs w:val="33"/>
        </w:rPr>
        <w:t>指标标准值是绩效评价指标的尺度，既要反映同类</w:t>
      </w:r>
      <w:r>
        <w:rPr>
          <w:rFonts w:ascii="仿宋" w:hAnsi="仿宋" w:eastAsia="仿宋" w:cs="仿宋"/>
          <w:spacing w:val="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1"/>
          <w:sz w:val="33"/>
          <w:szCs w:val="33"/>
        </w:rPr>
        <w:t>项目的先进水平，又要符合项目的实际绩效水平。具体</w:t>
      </w:r>
    </w:p>
    <w:p w14:paraId="52C4C241">
      <w:pPr>
        <w:pStyle w:val="2"/>
        <w:spacing w:line="325" w:lineRule="auto"/>
      </w:pPr>
    </w:p>
    <w:p w14:paraId="62FB39E7">
      <w:pPr>
        <w:spacing w:before="44" w:line="185" w:lineRule="auto"/>
        <w:ind w:left="4564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7</w:t>
      </w:r>
    </w:p>
    <w:p w14:paraId="5321A167">
      <w:pPr>
        <w:spacing w:line="185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1" w:type="default"/>
          <w:pgSz w:w="11900" w:h="16840"/>
          <w:pgMar w:top="400" w:right="387" w:bottom="789" w:left="1785" w:header="0" w:footer="209" w:gutter="0"/>
          <w:cols w:space="720" w:num="1"/>
        </w:sectPr>
      </w:pPr>
    </w:p>
    <w:p w14:paraId="52A408C0">
      <w:pPr>
        <w:pStyle w:val="2"/>
        <w:spacing w:line="252" w:lineRule="auto"/>
      </w:pPr>
    </w:p>
    <w:p w14:paraId="27CF2701">
      <w:pPr>
        <w:pStyle w:val="2"/>
        <w:spacing w:line="252" w:lineRule="auto"/>
      </w:pPr>
    </w:p>
    <w:p w14:paraId="574C43C6">
      <w:pPr>
        <w:pStyle w:val="2"/>
        <w:spacing w:line="253" w:lineRule="auto"/>
      </w:pPr>
    </w:p>
    <w:p w14:paraId="6D38C956">
      <w:pPr>
        <w:pStyle w:val="2"/>
        <w:spacing w:line="253" w:lineRule="auto"/>
      </w:pPr>
    </w:p>
    <w:p w14:paraId="3B8CC487">
      <w:pPr>
        <w:spacing w:before="104" w:line="222" w:lineRule="auto"/>
        <w:ind w:left="41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7"/>
          <w:sz w:val="32"/>
          <w:szCs w:val="32"/>
        </w:rPr>
        <w:t>采用计划标准等确定此次绩效评价指标标准值。</w:t>
      </w:r>
    </w:p>
    <w:p w14:paraId="72DF1396">
      <w:pPr>
        <w:spacing w:before="124" w:line="315" w:lineRule="auto"/>
        <w:ind w:left="414" w:right="1191" w:firstLine="69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7"/>
          <w:sz w:val="32"/>
          <w:szCs w:val="32"/>
        </w:rPr>
        <w:t>绩效评价总分值100分，根据综合评分结果，90(</w:t>
      </w:r>
      <w:r>
        <w:rPr>
          <w:rFonts w:ascii="仿宋" w:hAnsi="仿宋" w:eastAsia="仿宋" w:cs="仿宋"/>
          <w:spacing w:val="6"/>
          <w:sz w:val="32"/>
          <w:szCs w:val="32"/>
        </w:rPr>
        <w:t>含)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3"/>
          <w:sz w:val="32"/>
          <w:szCs w:val="32"/>
        </w:rPr>
        <w:t>-100分为优、80(含)-90分为良、60(含)-80分为中、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0"/>
          <w:sz w:val="32"/>
          <w:szCs w:val="32"/>
        </w:rPr>
        <w:t>60分以下为差。</w:t>
      </w:r>
    </w:p>
    <w:p w14:paraId="0E3DF4D7">
      <w:pPr>
        <w:spacing w:before="1" w:line="220" w:lineRule="auto"/>
        <w:ind w:left="110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7"/>
          <w:sz w:val="32"/>
          <w:szCs w:val="32"/>
        </w:rPr>
        <w:t>具体评价指标体系详情见附件1</w:t>
      </w:r>
    </w:p>
    <w:p w14:paraId="221B6906">
      <w:pPr>
        <w:spacing w:before="140" w:line="222" w:lineRule="auto"/>
        <w:ind w:left="102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22"/>
          <w:sz w:val="32"/>
          <w:szCs w:val="32"/>
        </w:rPr>
        <w:t>3.</w:t>
      </w:r>
      <w:r>
        <w:rPr>
          <w:rFonts w:ascii="仿宋" w:hAnsi="仿宋" w:eastAsia="仿宋" w:cs="仿宋"/>
          <w:spacing w:val="-22"/>
          <w:sz w:val="32"/>
          <w:szCs w:val="32"/>
        </w:rPr>
        <w:t>绩效评价方法</w:t>
      </w:r>
    </w:p>
    <w:p w14:paraId="19431175">
      <w:pPr>
        <w:spacing w:before="155" w:line="301" w:lineRule="auto"/>
        <w:ind w:left="414" w:right="1161" w:firstLine="69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3"/>
          <w:sz w:val="32"/>
          <w:szCs w:val="32"/>
        </w:rPr>
        <w:t>绩效评价从项目决策、项目过程、项目产出、项目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效益四个维度进行评价。评价对象为项目目标实施情况，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评价核心为资金的支出完成情况和项目的产出效益。</w:t>
      </w:r>
    </w:p>
    <w:p w14:paraId="6DF12FF3">
      <w:pPr>
        <w:spacing w:line="309" w:lineRule="auto"/>
        <w:ind w:left="414" w:right="1201" w:firstLine="69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5"/>
          <w:sz w:val="32"/>
          <w:szCs w:val="32"/>
        </w:rPr>
        <w:t>本次评价指标中，既有定性指标又有定量指标，各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4"/>
          <w:sz w:val="32"/>
          <w:szCs w:val="32"/>
        </w:rPr>
        <w:t>类指标因考核内容不同和客观标准不同存在较大差异，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7"/>
          <w:sz w:val="32"/>
          <w:szCs w:val="32"/>
        </w:rPr>
        <w:t>因此核定具体指标时采用了不同方法，具体评价方法如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下：</w:t>
      </w:r>
    </w:p>
    <w:p w14:paraId="6302B9B6">
      <w:pPr>
        <w:spacing w:before="1" w:line="296" w:lineRule="auto"/>
        <w:ind w:left="414" w:right="1040" w:firstLine="8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5"/>
          <w:sz w:val="32"/>
          <w:szCs w:val="32"/>
        </w:rPr>
        <w:t>(一)成本效益分析法。是指将投入与产出、效益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7"/>
          <w:sz w:val="32"/>
          <w:szCs w:val="32"/>
        </w:rPr>
        <w:t>进行关联性分析的方法，明确资金使用情况：通过成本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17"/>
          <w:sz w:val="32"/>
          <w:szCs w:val="32"/>
        </w:rPr>
        <w:t>法可以详细核算驻村工作队开展工作所需的各项直接成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18"/>
          <w:sz w:val="32"/>
          <w:szCs w:val="32"/>
        </w:rPr>
        <w:t>本，如办公设备购置、交通差旅费、培训费用等，以及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8"/>
          <w:sz w:val="32"/>
          <w:szCs w:val="32"/>
        </w:rPr>
        <w:t>村干部履行职责过程中的相关成本，如误工补贴、办公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0"/>
          <w:sz w:val="32"/>
          <w:szCs w:val="32"/>
        </w:rPr>
        <w:t>用品消耗等，能清晰了解每一笔经费的具体去向和用途。</w:t>
      </w:r>
    </w:p>
    <w:p w14:paraId="68526DB0">
      <w:pPr>
        <w:spacing w:before="157" w:line="294" w:lineRule="auto"/>
        <w:ind w:left="414" w:right="1122" w:firstLine="81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9"/>
          <w:sz w:val="32"/>
          <w:szCs w:val="32"/>
        </w:rPr>
        <w:t>(二)因素分析法。是指综合分析影响绩效目标实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现、实施效果的内外部因素的方法。能根据不同村队的 </w:t>
      </w:r>
      <w:r>
        <w:rPr>
          <w:rFonts w:ascii="仿宋" w:hAnsi="仿宋" w:eastAsia="仿宋" w:cs="仿宋"/>
          <w:spacing w:val="6"/>
          <w:sz w:val="32"/>
          <w:szCs w:val="32"/>
        </w:rPr>
        <w:t>具体情况进行精准分析和差异化对待，避免“一刀切”的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9"/>
          <w:sz w:val="32"/>
          <w:szCs w:val="32"/>
        </w:rPr>
        <w:t>经费分配和报酬确定方式，确保经费当地的实际工作需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9"/>
          <w:sz w:val="32"/>
          <w:szCs w:val="32"/>
        </w:rPr>
        <w:t>求相适应，提高资金使用效率和激励效果，更好地调动</w:t>
      </w:r>
    </w:p>
    <w:p w14:paraId="1B6CBE32">
      <w:pPr>
        <w:pStyle w:val="2"/>
        <w:spacing w:line="277" w:lineRule="auto"/>
      </w:pPr>
    </w:p>
    <w:p w14:paraId="24275F91">
      <w:pPr>
        <w:pStyle w:val="2"/>
        <w:spacing w:line="278" w:lineRule="auto"/>
      </w:pPr>
    </w:p>
    <w:p w14:paraId="14337A20">
      <w:pPr>
        <w:spacing w:before="41" w:line="188" w:lineRule="auto"/>
        <w:ind w:left="444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8</w:t>
      </w:r>
    </w:p>
    <w:p w14:paraId="2AA2839E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2" w:type="default"/>
          <w:pgSz w:w="11900" w:h="16840"/>
          <w:pgMar w:top="400" w:right="398" w:bottom="789" w:left="1785" w:header="0" w:footer="209" w:gutter="0"/>
          <w:cols w:space="720" w:num="1"/>
        </w:sectPr>
      </w:pPr>
    </w:p>
    <w:p w14:paraId="5A12BA9E">
      <w:pPr>
        <w:pStyle w:val="2"/>
        <w:spacing w:line="266" w:lineRule="auto"/>
      </w:pPr>
    </w:p>
    <w:p w14:paraId="7CB22A2B">
      <w:pPr>
        <w:pStyle w:val="2"/>
        <w:spacing w:line="266" w:lineRule="auto"/>
      </w:pPr>
    </w:p>
    <w:p w14:paraId="5F2A5A7E">
      <w:pPr>
        <w:pStyle w:val="2"/>
        <w:spacing w:line="266" w:lineRule="auto"/>
      </w:pPr>
    </w:p>
    <w:p w14:paraId="65D9A48D">
      <w:pPr>
        <w:pStyle w:val="2"/>
        <w:spacing w:line="267" w:lineRule="auto"/>
      </w:pPr>
    </w:p>
    <w:p w14:paraId="62E0B6D5">
      <w:pPr>
        <w:spacing w:before="94" w:line="220" w:lineRule="auto"/>
        <w:ind w:left="29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33"/>
          <w:sz w:val="29"/>
          <w:szCs w:val="29"/>
        </w:rPr>
        <w:t>驻村工作队工作积极性和主动性。</w:t>
      </w:r>
    </w:p>
    <w:p w14:paraId="10101721">
      <w:pPr>
        <w:spacing w:before="146" w:line="222" w:lineRule="auto"/>
        <w:ind w:left="1095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4"/>
          <w:sz w:val="33"/>
          <w:szCs w:val="33"/>
        </w:rPr>
        <w:t>(七)其他评价方法。</w:t>
      </w:r>
    </w:p>
    <w:p w14:paraId="135803E0">
      <w:pPr>
        <w:spacing w:before="204" w:line="222" w:lineRule="auto"/>
        <w:ind w:left="87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4"/>
          <w:sz w:val="29"/>
          <w:szCs w:val="29"/>
        </w:rPr>
        <w:t>4.评价标准</w:t>
      </w:r>
    </w:p>
    <w:p w14:paraId="16BFC05D">
      <w:pPr>
        <w:spacing w:before="128" w:line="344" w:lineRule="auto"/>
        <w:ind w:left="295" w:right="1326" w:firstLine="58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1"/>
          <w:sz w:val="29"/>
          <w:szCs w:val="29"/>
        </w:rPr>
        <w:t>绩效评价标准通常包括计划标准、行业标准、历史标准等，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7"/>
          <w:sz w:val="29"/>
          <w:szCs w:val="29"/>
        </w:rPr>
        <w:t>用于对绩效指标完成情况进行比较、分析、评价。本次评价主</w:t>
      </w:r>
      <w:r>
        <w:rPr>
          <w:rFonts w:ascii="仿宋" w:hAnsi="仿宋" w:eastAsia="仿宋" w:cs="仿宋"/>
          <w:spacing w:val="1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4"/>
          <w:sz w:val="29"/>
          <w:szCs w:val="29"/>
        </w:rPr>
        <w:t>要采用了计划标准。</w:t>
      </w:r>
    </w:p>
    <w:p w14:paraId="2A115D55">
      <w:pPr>
        <w:spacing w:before="1" w:line="284" w:lineRule="auto"/>
        <w:ind w:left="295" w:right="1351" w:firstLine="72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1"/>
          <w:sz w:val="29"/>
          <w:szCs w:val="29"/>
        </w:rPr>
        <w:t>(1)计划标准。指以预先制定的目标、计划、预算、定</w:t>
      </w:r>
      <w:r>
        <w:rPr>
          <w:rFonts w:ascii="仿宋" w:hAnsi="仿宋" w:eastAsia="仿宋" w:cs="仿宋"/>
          <w:sz w:val="29"/>
          <w:szCs w:val="29"/>
        </w:rPr>
        <w:t xml:space="preserve"> 额等作为评价标准。</w:t>
      </w:r>
    </w:p>
    <w:p w14:paraId="6964B300">
      <w:pPr>
        <w:spacing w:before="163" w:line="291" w:lineRule="auto"/>
        <w:ind w:left="295" w:right="1343" w:firstLine="72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1"/>
          <w:sz w:val="29"/>
          <w:szCs w:val="29"/>
        </w:rPr>
        <w:t>(2)行业标准。指参照国家公布的行业指标数据制定的</w:t>
      </w:r>
      <w:r>
        <w:rPr>
          <w:rFonts w:ascii="仿宋" w:hAnsi="仿宋" w:eastAsia="仿宋" w:cs="仿宋"/>
          <w:spacing w:val="7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"/>
          <w:sz w:val="29"/>
          <w:szCs w:val="29"/>
        </w:rPr>
        <w:t>评价标准。</w:t>
      </w:r>
    </w:p>
    <w:p w14:paraId="3CFCE595">
      <w:pPr>
        <w:spacing w:before="177" w:line="304" w:lineRule="auto"/>
        <w:ind w:left="295" w:right="1352" w:firstLine="72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1"/>
          <w:sz w:val="29"/>
          <w:szCs w:val="29"/>
        </w:rPr>
        <w:t>(3)历史标准。指参照历史数据制定的评价标准，</w:t>
      </w:r>
      <w:r>
        <w:rPr>
          <w:rFonts w:ascii="仿宋" w:hAnsi="仿宋" w:eastAsia="仿宋" w:cs="仿宋"/>
          <w:spacing w:val="20"/>
          <w:sz w:val="29"/>
          <w:szCs w:val="29"/>
        </w:rPr>
        <w:t>为体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现绩效改进的原则，在可实现的条件下应当确定相</w:t>
      </w:r>
      <w:r>
        <w:rPr>
          <w:rFonts w:ascii="仿宋" w:hAnsi="仿宋" w:eastAsia="仿宋" w:cs="仿宋"/>
          <w:spacing w:val="8"/>
          <w:sz w:val="29"/>
          <w:szCs w:val="29"/>
        </w:rPr>
        <w:t>对较高的评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"/>
          <w:sz w:val="29"/>
          <w:szCs w:val="29"/>
        </w:rPr>
        <w:t>价标准。</w:t>
      </w:r>
    </w:p>
    <w:p w14:paraId="57459296">
      <w:pPr>
        <w:spacing w:before="180" w:line="222" w:lineRule="auto"/>
        <w:ind w:left="102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5"/>
          <w:sz w:val="29"/>
          <w:szCs w:val="29"/>
        </w:rPr>
        <w:t>(4)财政部门和预算部门确认或认可的其他标准。</w:t>
      </w:r>
    </w:p>
    <w:p w14:paraId="1B4F00DC">
      <w:pPr>
        <w:spacing w:before="174" w:line="223" w:lineRule="auto"/>
        <w:ind w:left="1149"/>
        <w:outlineLvl w:val="2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b/>
          <w:bCs/>
          <w:spacing w:val="46"/>
          <w:sz w:val="29"/>
          <w:szCs w:val="29"/>
        </w:rPr>
        <w:t>(三)绩效评价工作过程</w:t>
      </w:r>
    </w:p>
    <w:p w14:paraId="36241928">
      <w:pPr>
        <w:spacing w:before="176" w:line="222" w:lineRule="auto"/>
        <w:ind w:left="102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3"/>
          <w:sz w:val="29"/>
          <w:szCs w:val="29"/>
        </w:rPr>
        <w:t>(1)前期准备与规划</w:t>
      </w:r>
    </w:p>
    <w:p w14:paraId="4C534F67">
      <w:pPr>
        <w:spacing w:before="169" w:line="343" w:lineRule="auto"/>
        <w:ind w:left="295" w:right="1266" w:firstLine="58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8"/>
          <w:sz w:val="29"/>
          <w:szCs w:val="29"/>
        </w:rPr>
        <w:t xml:space="preserve">在项目绩效评价工作启动之初，成立了专门的评价工作小 </w:t>
      </w:r>
      <w:r>
        <w:rPr>
          <w:rFonts w:ascii="仿宋" w:hAnsi="仿宋" w:eastAsia="仿宋" w:cs="仿宋"/>
          <w:spacing w:val="9"/>
          <w:sz w:val="29"/>
          <w:szCs w:val="29"/>
        </w:rPr>
        <w:t>组，小组成员由财务专家、项目管理专业人员及</w:t>
      </w:r>
      <w:r>
        <w:rPr>
          <w:rFonts w:ascii="仿宋" w:hAnsi="仿宋" w:eastAsia="仿宋" w:cs="仿宋"/>
          <w:spacing w:val="8"/>
          <w:sz w:val="29"/>
          <w:szCs w:val="29"/>
        </w:rPr>
        <w:t>相关领域技术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"/>
          <w:sz w:val="29"/>
          <w:szCs w:val="29"/>
        </w:rPr>
        <w:t>骨干组成，确保从多角度、全方位对项目绩效进行评价。同时，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0"/>
          <w:sz w:val="29"/>
          <w:szCs w:val="29"/>
        </w:rPr>
        <w:t>明确了评价工作的目标、范围、重点及时间安排，制定了详细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0"/>
          <w:sz w:val="29"/>
          <w:szCs w:val="29"/>
        </w:rPr>
        <w:t>的工作计划，为评价工作的顺利开展奠定了坚实基础。</w:t>
      </w:r>
    </w:p>
    <w:p w14:paraId="48CB779F">
      <w:pPr>
        <w:spacing w:before="1" w:line="222" w:lineRule="auto"/>
        <w:ind w:left="102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9"/>
          <w:sz w:val="29"/>
          <w:szCs w:val="29"/>
        </w:rPr>
        <w:t>(2)指标体系构建</w:t>
      </w:r>
    </w:p>
    <w:p w14:paraId="69CE22D2">
      <w:pPr>
        <w:spacing w:before="178" w:line="366" w:lineRule="auto"/>
        <w:ind w:left="295" w:right="1207" w:firstLine="58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1"/>
          <w:sz w:val="29"/>
          <w:szCs w:val="29"/>
        </w:rPr>
        <w:t>依据项目的性质、目标以及预期成果，构建了科学合理的</w:t>
      </w:r>
      <w:r>
        <w:rPr>
          <w:rFonts w:ascii="仿宋" w:hAnsi="仿宋" w:eastAsia="仿宋" w:cs="仿宋"/>
          <w:spacing w:val="1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4"/>
          <w:sz w:val="29"/>
          <w:szCs w:val="29"/>
        </w:rPr>
        <w:t>绩效评价指标体系。该指标体系涵盖了项目决策、项目过程、</w:t>
      </w:r>
    </w:p>
    <w:p w14:paraId="1EDDFB8F">
      <w:pPr>
        <w:pStyle w:val="2"/>
        <w:spacing w:line="303" w:lineRule="auto"/>
      </w:pPr>
    </w:p>
    <w:p w14:paraId="1AB3186A">
      <w:pPr>
        <w:spacing w:before="41" w:line="188" w:lineRule="auto"/>
        <w:ind w:left="425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9</w:t>
      </w:r>
    </w:p>
    <w:p w14:paraId="2A4CA5DB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3" w:type="default"/>
          <w:pgSz w:w="11900" w:h="16840"/>
          <w:pgMar w:top="400" w:right="397" w:bottom="789" w:left="1785" w:header="0" w:footer="209" w:gutter="0"/>
          <w:cols w:space="720" w:num="1"/>
        </w:sectPr>
      </w:pPr>
    </w:p>
    <w:p w14:paraId="2AA2ED36">
      <w:pPr>
        <w:pStyle w:val="2"/>
        <w:spacing w:line="307" w:lineRule="auto"/>
      </w:pPr>
    </w:p>
    <w:p w14:paraId="00F7CE67">
      <w:pPr>
        <w:pStyle w:val="2"/>
        <w:spacing w:line="307" w:lineRule="auto"/>
      </w:pPr>
    </w:p>
    <w:p w14:paraId="594FF488">
      <w:pPr>
        <w:pStyle w:val="2"/>
        <w:spacing w:line="308" w:lineRule="auto"/>
      </w:pPr>
    </w:p>
    <w:p w14:paraId="3AB33998">
      <w:pPr>
        <w:spacing w:before="97" w:line="335" w:lineRule="auto"/>
        <w:ind w:left="54" w:right="13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4"/>
          <w:sz w:val="30"/>
          <w:szCs w:val="30"/>
        </w:rPr>
        <w:t>项目产出、项目效益四个维度，选取了具有代表性和可衡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2"/>
          <w:sz w:val="30"/>
          <w:szCs w:val="30"/>
        </w:rPr>
        <w:t>量性的关键指标，并为每个指标设定了明确的评价标准与权重，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确保评价结果能够全面、准确地反映项目的绩效状况。</w:t>
      </w:r>
    </w:p>
    <w:p w14:paraId="25B8516F">
      <w:pPr>
        <w:spacing w:line="221" w:lineRule="auto"/>
        <w:ind w:left="85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0"/>
          <w:sz w:val="30"/>
          <w:szCs w:val="30"/>
        </w:rPr>
        <w:t>(3)数据收集与整理</w:t>
      </w:r>
    </w:p>
    <w:p w14:paraId="4A40C477">
      <w:pPr>
        <w:spacing w:before="153" w:line="326" w:lineRule="auto"/>
        <w:ind w:left="54" w:right="1251"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广泛收集与项目相关的各类数据，包括财务报表、</w:t>
      </w:r>
      <w:r>
        <w:rPr>
          <w:rFonts w:ascii="仿宋" w:hAnsi="仿宋" w:eastAsia="仿宋" w:cs="仿宋"/>
          <w:spacing w:val="2"/>
          <w:sz w:val="30"/>
          <w:szCs w:val="30"/>
        </w:rPr>
        <w:t>项目文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2"/>
          <w:sz w:val="30"/>
          <w:szCs w:val="30"/>
        </w:rPr>
        <w:t>档、业务数据、用户反馈等。在数据收集过程中</w:t>
      </w:r>
      <w:r>
        <w:rPr>
          <w:rFonts w:ascii="仿宋" w:hAnsi="仿宋" w:eastAsia="仿宋" w:cs="仿宋"/>
          <w:spacing w:val="1"/>
          <w:sz w:val="30"/>
          <w:szCs w:val="30"/>
        </w:rPr>
        <w:t>，注重数据的</w:t>
      </w:r>
      <w:r>
        <w:rPr>
          <w:rFonts w:ascii="仿宋" w:hAnsi="仿宋" w:eastAsia="仿宋" w:cs="仿宋"/>
          <w:sz w:val="30"/>
          <w:szCs w:val="30"/>
        </w:rPr>
        <w:t xml:space="preserve">  质量与完整性，对缺失或异常的数据进行了合理的处理和补充。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随后，对收集到的数据进行了系统的整理与分类，为后续的数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 </w:t>
      </w:r>
      <w:r>
        <w:rPr>
          <w:rFonts w:ascii="仿宋" w:hAnsi="仿宋" w:eastAsia="仿宋" w:cs="仿宋"/>
          <w:sz w:val="30"/>
          <w:szCs w:val="30"/>
        </w:rPr>
        <w:t>据分析提供了有力支持。</w:t>
      </w:r>
    </w:p>
    <w:p w14:paraId="78EBDEA4">
      <w:pPr>
        <w:spacing w:before="15" w:line="220" w:lineRule="auto"/>
        <w:ind w:left="85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3"/>
          <w:sz w:val="30"/>
          <w:szCs w:val="30"/>
        </w:rPr>
        <w:t>(4)数据分析与评估</w:t>
      </w:r>
    </w:p>
    <w:p w14:paraId="2D1975C0">
      <w:pPr>
        <w:spacing w:before="155" w:line="332" w:lineRule="auto"/>
        <w:ind w:left="54" w:right="1360"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对收集到的数据进行了深入挖掘与分析。通过对各项绩效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指标的实际完成情况与预期目标进行对比，计算出指标的达成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6"/>
          <w:sz w:val="30"/>
          <w:szCs w:val="30"/>
        </w:rPr>
        <w:t>率，并结合指标权重进行综合评分，从而得出项目的整体绩效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评价结果。在分析过程中，注重数据之间的关联性与逻辑性，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深入剖析项目绩效背后的原因，识别出项目实施过程中的</w:t>
      </w:r>
      <w:r>
        <w:rPr>
          <w:rFonts w:ascii="仿宋" w:hAnsi="仿宋" w:eastAsia="仿宋" w:cs="仿宋"/>
          <w:spacing w:val="6"/>
          <w:sz w:val="30"/>
          <w:szCs w:val="30"/>
        </w:rPr>
        <w:t>优势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6"/>
          <w:sz w:val="30"/>
          <w:szCs w:val="30"/>
        </w:rPr>
        <w:t>与不足，为提出有针对性的改进建议提供了依据。</w:t>
      </w:r>
    </w:p>
    <w:p w14:paraId="537610A4">
      <w:pPr>
        <w:spacing w:before="5" w:line="222" w:lineRule="auto"/>
        <w:ind w:left="85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8"/>
          <w:sz w:val="30"/>
          <w:szCs w:val="30"/>
        </w:rPr>
        <w:t>(5)报告撰写与反馈</w:t>
      </w:r>
    </w:p>
    <w:p w14:paraId="54953543">
      <w:pPr>
        <w:spacing w:before="180" w:line="338" w:lineRule="auto"/>
        <w:ind w:left="54" w:right="1244"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根据数据分析与评估的结果，按照统一的格式和规范撰写</w:t>
      </w:r>
      <w:r>
        <w:rPr>
          <w:rFonts w:ascii="仿宋" w:hAnsi="仿宋" w:eastAsia="仿宋" w:cs="仿宋"/>
          <w:spacing w:val="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项目预算绩效评价报告。报告内容包括项目背景、评价目的、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评价指标体系、数据收集与分析方法、绩效评价结果、存在问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题与改进建议等多个部分，力求条理清晰、重点突出、语言简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洁明了。在报告撰写完成后，及时向项目实施</w:t>
      </w:r>
      <w:r>
        <w:rPr>
          <w:rFonts w:ascii="仿宋" w:hAnsi="仿宋" w:eastAsia="仿宋" w:cs="仿宋"/>
          <w:spacing w:val="10"/>
          <w:sz w:val="30"/>
          <w:szCs w:val="30"/>
        </w:rPr>
        <w:t>主体及相关利益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相关者进行反馈，充分听取各方意见与建议，对报告内容进行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进一步的完善与优化，确保评价报告的质量与实</w:t>
      </w:r>
      <w:r>
        <w:rPr>
          <w:rFonts w:ascii="仿宋" w:hAnsi="仿宋" w:eastAsia="仿宋" w:cs="仿宋"/>
          <w:spacing w:val="12"/>
          <w:sz w:val="30"/>
          <w:szCs w:val="30"/>
        </w:rPr>
        <w:t>用性。</w:t>
      </w:r>
    </w:p>
    <w:p w14:paraId="55AEFA8F">
      <w:pPr>
        <w:pStyle w:val="2"/>
        <w:spacing w:line="364" w:lineRule="auto"/>
      </w:pPr>
    </w:p>
    <w:p w14:paraId="3350462B">
      <w:pPr>
        <w:spacing w:before="40" w:line="188" w:lineRule="auto"/>
        <w:ind w:left="415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10</w:t>
      </w:r>
    </w:p>
    <w:p w14:paraId="71AE0B52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4" w:type="default"/>
          <w:pgSz w:w="11900" w:h="16840"/>
          <w:pgMar w:top="400" w:right="398" w:bottom="789" w:left="1785" w:header="0" w:footer="209" w:gutter="0"/>
          <w:cols w:space="720" w:num="1"/>
        </w:sectPr>
      </w:pPr>
    </w:p>
    <w:p w14:paraId="56409912">
      <w:pPr>
        <w:pStyle w:val="2"/>
        <w:spacing w:line="292" w:lineRule="auto"/>
      </w:pPr>
    </w:p>
    <w:p w14:paraId="41911EE9">
      <w:pPr>
        <w:pStyle w:val="2"/>
        <w:spacing w:line="292" w:lineRule="auto"/>
      </w:pPr>
    </w:p>
    <w:p w14:paraId="4A0FF983">
      <w:pPr>
        <w:pStyle w:val="2"/>
        <w:spacing w:line="292" w:lineRule="auto"/>
      </w:pPr>
    </w:p>
    <w:p w14:paraId="2443B101">
      <w:pPr>
        <w:pStyle w:val="2"/>
        <w:spacing w:line="293" w:lineRule="auto"/>
      </w:pPr>
    </w:p>
    <w:p w14:paraId="3A00C3C8">
      <w:pPr>
        <w:spacing w:before="94" w:line="223" w:lineRule="auto"/>
        <w:ind w:left="88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4"/>
          <w:sz w:val="29"/>
          <w:szCs w:val="29"/>
        </w:rPr>
        <w:t>(6)后续跟踪与改进</w:t>
      </w:r>
    </w:p>
    <w:p w14:paraId="41414937">
      <w:pPr>
        <w:spacing w:before="146" w:line="337" w:lineRule="auto"/>
        <w:ind w:left="134" w:right="1611" w:firstLine="5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3"/>
          <w:sz w:val="29"/>
          <w:szCs w:val="29"/>
        </w:rPr>
        <w:t>在评价报告提交后，我们将持续跟踪项目的改进措施落实</w:t>
      </w:r>
      <w:r>
        <w:rPr>
          <w:rFonts w:ascii="仿宋" w:hAnsi="仿宋" w:eastAsia="仿宋" w:cs="仿宋"/>
          <w:spacing w:val="10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3"/>
          <w:sz w:val="29"/>
          <w:szCs w:val="29"/>
        </w:rPr>
        <w:t>情况，定期对项目绩效进行复查与评估，确保项目能够根据评</w:t>
      </w:r>
      <w:r>
        <w:rPr>
          <w:rFonts w:ascii="仿宋" w:hAnsi="仿宋" w:eastAsia="仿宋" w:cs="仿宋"/>
          <w:spacing w:val="17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"/>
          <w:sz w:val="29"/>
          <w:szCs w:val="29"/>
        </w:rPr>
        <w:t>价结果及时调整与优化，实现绩效的持续提升。同时，根据项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目实施过程中出现的新情况、新问题，适时调整绩效评价指标</w:t>
      </w:r>
      <w:r>
        <w:rPr>
          <w:rFonts w:ascii="仿宋" w:hAnsi="仿宋" w:eastAsia="仿宋" w:cs="仿宋"/>
          <w:spacing w:val="1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3"/>
          <w:sz w:val="29"/>
          <w:szCs w:val="29"/>
        </w:rPr>
        <w:t>体系与方法，保持评价工作的适应性与前瞻性，为项目的</w:t>
      </w:r>
      <w:r>
        <w:rPr>
          <w:rFonts w:ascii="仿宋" w:hAnsi="仿宋" w:eastAsia="仿宋" w:cs="仿宋"/>
          <w:spacing w:val="2"/>
          <w:sz w:val="29"/>
          <w:szCs w:val="29"/>
        </w:rPr>
        <w:t>长期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2"/>
          <w:sz w:val="29"/>
          <w:szCs w:val="29"/>
        </w:rPr>
        <w:t>稳定发展提供有力保障。</w:t>
      </w:r>
    </w:p>
    <w:p w14:paraId="4E6C2BF5">
      <w:pPr>
        <w:spacing w:before="2" w:line="222" w:lineRule="auto"/>
        <w:ind w:left="739"/>
        <w:outlineLvl w:val="2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10"/>
          <w:sz w:val="29"/>
          <w:szCs w:val="29"/>
        </w:rPr>
        <w:t>三</w:t>
      </w:r>
      <w:r>
        <w:rPr>
          <w:rFonts w:ascii="黑体" w:hAnsi="黑体" w:eastAsia="黑体" w:cs="黑体"/>
          <w:spacing w:val="-60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10"/>
          <w:sz w:val="29"/>
          <w:szCs w:val="29"/>
        </w:rPr>
        <w:t>、综合评价情况及评价结论(附相关评分表)</w:t>
      </w:r>
    </w:p>
    <w:p w14:paraId="6E337C18">
      <w:pPr>
        <w:spacing w:before="176" w:line="223" w:lineRule="auto"/>
        <w:ind w:left="889"/>
        <w:outlineLvl w:val="2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b/>
          <w:bCs/>
          <w:spacing w:val="14"/>
          <w:sz w:val="29"/>
          <w:szCs w:val="29"/>
        </w:rPr>
        <w:t>(</w:t>
      </w:r>
      <w:r>
        <w:rPr>
          <w:rFonts w:ascii="楷体" w:hAnsi="楷体" w:eastAsia="楷体" w:cs="楷体"/>
          <w:spacing w:val="-75"/>
          <w:sz w:val="29"/>
          <w:szCs w:val="29"/>
        </w:rPr>
        <w:t xml:space="preserve"> </w:t>
      </w:r>
      <w:r>
        <w:rPr>
          <w:rFonts w:ascii="楷体" w:hAnsi="楷体" w:eastAsia="楷体" w:cs="楷体"/>
          <w:b/>
          <w:bCs/>
          <w:spacing w:val="14"/>
          <w:sz w:val="29"/>
          <w:szCs w:val="29"/>
        </w:rPr>
        <w:t>一</w:t>
      </w:r>
      <w:r>
        <w:rPr>
          <w:rFonts w:ascii="楷体" w:hAnsi="楷体" w:eastAsia="楷体" w:cs="楷体"/>
          <w:spacing w:val="-86"/>
          <w:sz w:val="29"/>
          <w:szCs w:val="29"/>
        </w:rPr>
        <w:t xml:space="preserve"> </w:t>
      </w:r>
      <w:r>
        <w:rPr>
          <w:rFonts w:ascii="楷体" w:hAnsi="楷体" w:eastAsia="楷体" w:cs="楷体"/>
          <w:b/>
          <w:bCs/>
          <w:spacing w:val="14"/>
          <w:sz w:val="29"/>
          <w:szCs w:val="29"/>
        </w:rPr>
        <w:t>)评价情况</w:t>
      </w:r>
    </w:p>
    <w:p w14:paraId="642E91FB">
      <w:pPr>
        <w:spacing w:before="188" w:line="329" w:lineRule="auto"/>
        <w:ind w:left="134" w:right="1638" w:firstLine="5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8"/>
          <w:sz w:val="29"/>
          <w:szCs w:val="29"/>
        </w:rPr>
        <w:t>本项目的综合评价基于对项目各方面绩效的深入分析与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4"/>
          <w:sz w:val="29"/>
          <w:szCs w:val="29"/>
        </w:rPr>
        <w:t>评估。从项目目标的达成情况来看，托里县阿克别里斗乡2024</w:t>
      </w:r>
    </w:p>
    <w:p w14:paraId="05DC8E5A">
      <w:pPr>
        <w:spacing w:line="331" w:lineRule="auto"/>
        <w:ind w:left="134" w:right="1623"/>
        <w:jc w:val="both"/>
        <w:rPr>
          <w:rFonts w:ascii="宋体" w:hAnsi="宋体" w:eastAsia="宋体" w:cs="宋体"/>
          <w:sz w:val="29"/>
          <w:szCs w:val="29"/>
        </w:rPr>
      </w:pPr>
      <w:r>
        <w:rPr>
          <w:rFonts w:ascii="仿宋" w:hAnsi="仿宋" w:eastAsia="仿宋" w:cs="仿宋"/>
          <w:spacing w:val="4"/>
          <w:sz w:val="29"/>
          <w:szCs w:val="29"/>
        </w:rPr>
        <w:t>年代管户资金在保障村队数量等方面表现出色，达到了预期的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4"/>
          <w:sz w:val="29"/>
          <w:szCs w:val="29"/>
        </w:rPr>
        <w:t>标准与要求。同时，项目也在资金合规性、拉巴村草场补偿费</w:t>
      </w:r>
      <w:r>
        <w:rPr>
          <w:rFonts w:ascii="仿宋" w:hAnsi="仿宋" w:eastAsia="仿宋" w:cs="仿宋"/>
          <w:spacing w:val="7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4"/>
          <w:sz w:val="29"/>
          <w:szCs w:val="29"/>
        </w:rPr>
        <w:t>取得了显著的成效，如资金拨付合规率100%、资金拨付及时率</w:t>
      </w:r>
      <w:r>
        <w:rPr>
          <w:rFonts w:ascii="仿宋" w:hAnsi="仿宋" w:eastAsia="仿宋" w:cs="仿宋"/>
          <w:spacing w:val="18"/>
          <w:sz w:val="29"/>
          <w:szCs w:val="29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9"/>
          <w:szCs w:val="29"/>
        </w:rPr>
        <w:t>100%</w:t>
      </w:r>
      <w:r>
        <w:rPr>
          <w:rFonts w:ascii="宋体" w:hAnsi="宋体" w:eastAsia="宋体" w:cs="宋体"/>
          <w:spacing w:val="-7"/>
          <w:sz w:val="29"/>
          <w:szCs w:val="29"/>
        </w:rPr>
        <w:t>。</w:t>
      </w:r>
    </w:p>
    <w:p w14:paraId="008BF42E">
      <w:pPr>
        <w:spacing w:before="43" w:line="340" w:lineRule="auto"/>
        <w:ind w:left="114" w:right="1314" w:firstLine="61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5"/>
          <w:sz w:val="29"/>
          <w:szCs w:val="29"/>
        </w:rPr>
        <w:t>在项目管理方面，阿克别里斗乡人民政府通过有效的规划、</w:t>
      </w:r>
      <w:r>
        <w:rPr>
          <w:rFonts w:ascii="仿宋" w:hAnsi="仿宋" w:eastAsia="仿宋" w:cs="仿宋"/>
          <w:spacing w:val="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组织与协调，项目得以顺利实施，并在预算与时间上保持了良</w:t>
      </w:r>
      <w:r>
        <w:rPr>
          <w:rFonts w:ascii="仿宋" w:hAnsi="仿宋" w:eastAsia="仿宋" w:cs="仿宋"/>
          <w:spacing w:val="2"/>
          <w:sz w:val="29"/>
          <w:szCs w:val="29"/>
        </w:rPr>
        <w:t xml:space="preserve">   </w:t>
      </w:r>
      <w:r>
        <w:rPr>
          <w:rFonts w:ascii="仿宋" w:hAnsi="仿宋" w:eastAsia="仿宋" w:cs="仿宋"/>
          <w:spacing w:val="3"/>
          <w:sz w:val="29"/>
          <w:szCs w:val="29"/>
        </w:rPr>
        <w:t>好的控制。</w:t>
      </w:r>
    </w:p>
    <w:p w14:paraId="1F159C87">
      <w:pPr>
        <w:spacing w:before="1" w:line="349" w:lineRule="auto"/>
        <w:ind w:left="114" w:right="1548" w:firstLine="61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7"/>
          <w:sz w:val="29"/>
          <w:szCs w:val="29"/>
        </w:rPr>
        <w:t>从项目效益的角度来看，本项目实现了预期的社会效益方</w:t>
      </w:r>
      <w:r>
        <w:rPr>
          <w:rFonts w:ascii="仿宋" w:hAnsi="仿宋" w:eastAsia="仿宋" w:cs="仿宋"/>
          <w:spacing w:val="13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面产生了积极的影响。具体而言在相关群众利益、提高了村干</w:t>
      </w:r>
      <w:r>
        <w:rPr>
          <w:rFonts w:ascii="仿宋" w:hAnsi="仿宋" w:eastAsia="仿宋" w:cs="仿宋"/>
          <w:spacing w:val="1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部工作积极性等方面有良好的保障作用，为项目的</w:t>
      </w:r>
      <w:r>
        <w:rPr>
          <w:rFonts w:ascii="仿宋" w:hAnsi="仿宋" w:eastAsia="仿宋" w:cs="仿宋"/>
          <w:spacing w:val="7"/>
          <w:sz w:val="29"/>
          <w:szCs w:val="29"/>
        </w:rPr>
        <w:t>利益相关者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带来了实实在在的利益。</w:t>
      </w:r>
    </w:p>
    <w:p w14:paraId="224CA7B3">
      <w:pPr>
        <w:pStyle w:val="2"/>
      </w:pPr>
    </w:p>
    <w:p w14:paraId="1876368A">
      <w:pPr>
        <w:pStyle w:val="2"/>
      </w:pPr>
    </w:p>
    <w:p w14:paraId="0C315F94">
      <w:pPr>
        <w:pStyle w:val="2"/>
      </w:pPr>
    </w:p>
    <w:p w14:paraId="2FE2FBCD">
      <w:pPr>
        <w:pStyle w:val="2"/>
      </w:pPr>
    </w:p>
    <w:p w14:paraId="7FE781AD">
      <w:pPr>
        <w:pStyle w:val="2"/>
        <w:spacing w:line="241" w:lineRule="auto"/>
      </w:pPr>
    </w:p>
    <w:p w14:paraId="428279D5">
      <w:pPr>
        <w:pStyle w:val="2"/>
        <w:spacing w:line="241" w:lineRule="auto"/>
      </w:pPr>
    </w:p>
    <w:p w14:paraId="57D1ECE7">
      <w:pPr>
        <w:spacing w:before="41" w:line="188" w:lineRule="auto"/>
        <w:ind w:left="402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11</w:t>
      </w:r>
    </w:p>
    <w:p w14:paraId="3E2BEEBA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5" w:type="default"/>
          <w:pgSz w:w="11900" w:h="16840"/>
          <w:pgMar w:top="400" w:right="390" w:bottom="789" w:left="1785" w:header="0" w:footer="209" w:gutter="0"/>
          <w:cols w:space="720" w:num="1"/>
        </w:sectPr>
      </w:pPr>
    </w:p>
    <w:p w14:paraId="38A684C7">
      <w:pPr>
        <w:pStyle w:val="2"/>
        <w:spacing w:line="273" w:lineRule="auto"/>
      </w:pPr>
    </w:p>
    <w:p w14:paraId="295050F4">
      <w:pPr>
        <w:pStyle w:val="2"/>
        <w:spacing w:line="273" w:lineRule="auto"/>
      </w:pPr>
    </w:p>
    <w:p w14:paraId="05640497">
      <w:pPr>
        <w:pStyle w:val="2"/>
        <w:spacing w:line="273" w:lineRule="auto"/>
      </w:pPr>
    </w:p>
    <w:p w14:paraId="53093E1F">
      <w:pPr>
        <w:pStyle w:val="2"/>
        <w:spacing w:line="273" w:lineRule="auto"/>
      </w:pPr>
    </w:p>
    <w:p w14:paraId="66444FD8">
      <w:pPr>
        <w:spacing w:before="98" w:line="340" w:lineRule="auto"/>
        <w:ind w:left="455" w:right="1390" w:firstLine="579"/>
        <w:jc w:val="both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-8"/>
          <w:sz w:val="30"/>
          <w:szCs w:val="30"/>
        </w:rPr>
        <w:t>综上所述，托里县阿克别里斗乡2024年代管户资金在绩效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评价中表现出色，达到了项目的预期目标，并</w:t>
      </w:r>
      <w:r>
        <w:rPr>
          <w:rFonts w:ascii="仿宋" w:hAnsi="仿宋" w:eastAsia="仿宋" w:cs="仿宋"/>
          <w:spacing w:val="-9"/>
          <w:sz w:val="30"/>
          <w:szCs w:val="30"/>
        </w:rPr>
        <w:t>在多个方面取得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sz w:val="26"/>
          <w:szCs w:val="26"/>
        </w:rPr>
        <w:t>了显著的成效。</w:t>
      </w:r>
    </w:p>
    <w:p w14:paraId="0F6B4400">
      <w:pPr>
        <w:spacing w:before="1" w:line="222" w:lineRule="auto"/>
        <w:ind w:left="1169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17"/>
          <w:sz w:val="30"/>
          <w:szCs w:val="30"/>
        </w:rPr>
        <w:t>(二)评价结论</w:t>
      </w:r>
    </w:p>
    <w:p w14:paraId="7E5E88C1">
      <w:pPr>
        <w:spacing w:before="136" w:line="320" w:lineRule="auto"/>
        <w:ind w:left="455" w:right="1218" w:firstLine="57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7"/>
          <w:sz w:val="30"/>
          <w:szCs w:val="30"/>
        </w:rPr>
        <w:t>运用绩效评价组制定的评价指标体系以及财政部《项目支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出绩效评价管理办法》(财预〔2020〕10号)文件的评分标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7"/>
          <w:sz w:val="30"/>
          <w:szCs w:val="30"/>
        </w:rPr>
        <w:t>准，通过数据采集、问卷调查及访谈等方式，对本项目进行客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5"/>
          <w:sz w:val="30"/>
          <w:szCs w:val="30"/>
        </w:rPr>
        <w:t>观评价，最终评分结果：总得分为100分，属于“优(</w:t>
      </w:r>
      <w:r>
        <w:rPr>
          <w:rFonts w:ascii="仿宋" w:hAnsi="仿宋" w:eastAsia="仿宋" w:cs="仿宋"/>
          <w:spacing w:val="4"/>
          <w:sz w:val="30"/>
          <w:szCs w:val="30"/>
        </w:rPr>
        <w:t>良/中/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差)”。其中，项目决策类指标权重为20分，得分为20分，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8"/>
          <w:sz w:val="30"/>
          <w:szCs w:val="30"/>
        </w:rPr>
        <w:t>得分率为100%。项目过程类指标权重为20分，得分为20分，</w:t>
      </w:r>
    </w:p>
    <w:p w14:paraId="64A45B45">
      <w:pPr>
        <w:spacing w:line="222" w:lineRule="auto"/>
        <w:ind w:left="45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得分率为100%。项目产出类指标权重为40分，得分为40分，</w:t>
      </w:r>
    </w:p>
    <w:p w14:paraId="7A5DDB01">
      <w:pPr>
        <w:spacing w:before="159" w:line="295" w:lineRule="auto"/>
        <w:ind w:left="455" w:right="121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得分率为100%。项目效益类指标权重为20分，得分为20分， 得分率为100%。具体打分情况详见：附件1综合评分表。</w:t>
      </w:r>
    </w:p>
    <w:p w14:paraId="154E1F52">
      <w:pPr>
        <w:spacing w:line="220" w:lineRule="auto"/>
        <w:ind w:left="375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表1综合评分表</w:t>
      </w:r>
    </w:p>
    <w:p w14:paraId="5ACBF06E">
      <w:pPr>
        <w:spacing w:line="15" w:lineRule="exact"/>
      </w:pPr>
    </w:p>
    <w:tbl>
      <w:tblPr>
        <w:tblStyle w:val="6"/>
        <w:tblW w:w="8170" w:type="dxa"/>
        <w:tblInd w:w="3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2"/>
        <w:gridCol w:w="1768"/>
        <w:gridCol w:w="1897"/>
        <w:gridCol w:w="1923"/>
      </w:tblGrid>
      <w:tr w14:paraId="55EB31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2582" w:type="dxa"/>
            <w:shd w:val="clear" w:color="auto" w:fill="C7C7CB"/>
            <w:vAlign w:val="top"/>
          </w:tcPr>
          <w:p w14:paraId="35F4703A">
            <w:pPr>
              <w:pStyle w:val="7"/>
              <w:spacing w:before="44" w:line="200" w:lineRule="auto"/>
              <w:ind w:left="845"/>
            </w:pPr>
            <w:r>
              <w:rPr>
                <w:spacing w:val="2"/>
              </w:rPr>
              <w:t>一级指标</w:t>
            </w:r>
          </w:p>
        </w:tc>
        <w:tc>
          <w:tcPr>
            <w:tcW w:w="1768" w:type="dxa"/>
            <w:shd w:val="clear" w:color="auto" w:fill="CBCBD0"/>
            <w:vAlign w:val="top"/>
          </w:tcPr>
          <w:p w14:paraId="120BB1C0">
            <w:pPr>
              <w:pStyle w:val="7"/>
              <w:spacing w:before="43" w:line="201" w:lineRule="auto"/>
              <w:ind w:left="543"/>
            </w:pPr>
            <w:r>
              <w:rPr>
                <w:spacing w:val="-2"/>
              </w:rPr>
              <w:t>权重分</w:t>
            </w:r>
          </w:p>
        </w:tc>
        <w:tc>
          <w:tcPr>
            <w:tcW w:w="1897" w:type="dxa"/>
            <w:shd w:val="clear" w:color="auto" w:fill="C7C7CB"/>
            <w:vAlign w:val="top"/>
          </w:tcPr>
          <w:p w14:paraId="19A37917">
            <w:pPr>
              <w:pStyle w:val="7"/>
              <w:spacing w:before="43" w:line="201" w:lineRule="auto"/>
              <w:ind w:left="724"/>
            </w:pPr>
            <w:r>
              <w:rPr>
                <w:spacing w:val="-3"/>
              </w:rPr>
              <w:t>得分</w:t>
            </w:r>
          </w:p>
        </w:tc>
        <w:tc>
          <w:tcPr>
            <w:tcW w:w="1923" w:type="dxa"/>
            <w:shd w:val="clear" w:color="auto" w:fill="C8C8C9"/>
            <w:vAlign w:val="top"/>
          </w:tcPr>
          <w:p w14:paraId="58D16D34">
            <w:pPr>
              <w:pStyle w:val="7"/>
              <w:spacing w:before="43" w:line="201" w:lineRule="auto"/>
              <w:ind w:left="627"/>
            </w:pPr>
            <w:r>
              <w:rPr>
                <w:spacing w:val="-3"/>
              </w:rPr>
              <w:t>得分率</w:t>
            </w:r>
          </w:p>
        </w:tc>
      </w:tr>
      <w:tr w14:paraId="553ADC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582" w:type="dxa"/>
            <w:vAlign w:val="top"/>
          </w:tcPr>
          <w:p w14:paraId="0A29190F">
            <w:pPr>
              <w:pStyle w:val="7"/>
              <w:spacing w:before="50" w:line="217" w:lineRule="auto"/>
              <w:ind w:left="845"/>
            </w:pPr>
            <w:r>
              <w:rPr>
                <w:spacing w:val="2"/>
              </w:rPr>
              <w:t>项目决策</w:t>
            </w:r>
          </w:p>
        </w:tc>
        <w:tc>
          <w:tcPr>
            <w:tcW w:w="1768" w:type="dxa"/>
            <w:vAlign w:val="top"/>
          </w:tcPr>
          <w:p w14:paraId="3C9922E0">
            <w:pPr>
              <w:pStyle w:val="7"/>
              <w:spacing w:before="73" w:line="198" w:lineRule="auto"/>
              <w:ind w:left="763"/>
            </w:pPr>
            <w:r>
              <w:rPr>
                <w:spacing w:val="-3"/>
              </w:rPr>
              <w:t>20</w:t>
            </w:r>
          </w:p>
        </w:tc>
        <w:tc>
          <w:tcPr>
            <w:tcW w:w="1897" w:type="dxa"/>
            <w:vAlign w:val="top"/>
          </w:tcPr>
          <w:p w14:paraId="111A4F51">
            <w:pPr>
              <w:pStyle w:val="7"/>
              <w:spacing w:before="73" w:line="198" w:lineRule="auto"/>
              <w:ind w:left="835"/>
            </w:pPr>
            <w:r>
              <w:rPr>
                <w:spacing w:val="-3"/>
              </w:rPr>
              <w:t>20</w:t>
            </w:r>
          </w:p>
        </w:tc>
        <w:tc>
          <w:tcPr>
            <w:tcW w:w="1923" w:type="dxa"/>
            <w:vAlign w:val="top"/>
          </w:tcPr>
          <w:p w14:paraId="2149FF9B">
            <w:pPr>
              <w:pStyle w:val="7"/>
              <w:spacing w:before="73" w:line="198" w:lineRule="auto"/>
              <w:ind w:left="738"/>
            </w:pPr>
            <w:r>
              <w:rPr>
                <w:spacing w:val="-5"/>
              </w:rPr>
              <w:t>100%</w:t>
            </w:r>
          </w:p>
        </w:tc>
      </w:tr>
      <w:tr w14:paraId="6CF0F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582" w:type="dxa"/>
            <w:vAlign w:val="top"/>
          </w:tcPr>
          <w:p w14:paraId="68A96D3C">
            <w:pPr>
              <w:pStyle w:val="7"/>
              <w:spacing w:before="52" w:line="214" w:lineRule="auto"/>
              <w:ind w:left="845"/>
            </w:pPr>
            <w:r>
              <w:rPr>
                <w:spacing w:val="-3"/>
              </w:rPr>
              <w:t>项目过程</w:t>
            </w:r>
          </w:p>
        </w:tc>
        <w:tc>
          <w:tcPr>
            <w:tcW w:w="1768" w:type="dxa"/>
            <w:vAlign w:val="top"/>
          </w:tcPr>
          <w:p w14:paraId="5F73D9B4">
            <w:pPr>
              <w:pStyle w:val="7"/>
              <w:spacing w:before="74" w:line="196" w:lineRule="auto"/>
              <w:ind w:left="763"/>
            </w:pPr>
            <w:r>
              <w:rPr>
                <w:spacing w:val="-3"/>
              </w:rPr>
              <w:t>20</w:t>
            </w:r>
          </w:p>
        </w:tc>
        <w:tc>
          <w:tcPr>
            <w:tcW w:w="1897" w:type="dxa"/>
            <w:vAlign w:val="top"/>
          </w:tcPr>
          <w:p w14:paraId="073C2EF6">
            <w:pPr>
              <w:pStyle w:val="7"/>
              <w:spacing w:before="74" w:line="196" w:lineRule="auto"/>
              <w:ind w:left="835"/>
            </w:pPr>
            <w:r>
              <w:rPr>
                <w:spacing w:val="-3"/>
              </w:rPr>
              <w:t>20</w:t>
            </w:r>
          </w:p>
        </w:tc>
        <w:tc>
          <w:tcPr>
            <w:tcW w:w="1923" w:type="dxa"/>
            <w:vAlign w:val="top"/>
          </w:tcPr>
          <w:p w14:paraId="78D1A8B3">
            <w:pPr>
              <w:pStyle w:val="7"/>
              <w:spacing w:before="74" w:line="196" w:lineRule="auto"/>
              <w:ind w:left="738"/>
            </w:pPr>
            <w:r>
              <w:rPr>
                <w:spacing w:val="-5"/>
              </w:rPr>
              <w:t>100%</w:t>
            </w:r>
          </w:p>
        </w:tc>
      </w:tr>
      <w:tr w14:paraId="21CFA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582" w:type="dxa"/>
            <w:vAlign w:val="top"/>
          </w:tcPr>
          <w:p w14:paraId="3C440456">
            <w:pPr>
              <w:pStyle w:val="7"/>
              <w:spacing w:before="54" w:line="213" w:lineRule="auto"/>
              <w:ind w:left="845"/>
            </w:pPr>
            <w:r>
              <w:rPr>
                <w:spacing w:val="6"/>
              </w:rPr>
              <w:t>项目产出</w:t>
            </w:r>
          </w:p>
        </w:tc>
        <w:tc>
          <w:tcPr>
            <w:tcW w:w="1768" w:type="dxa"/>
            <w:vAlign w:val="top"/>
          </w:tcPr>
          <w:p w14:paraId="7B923619">
            <w:pPr>
              <w:pStyle w:val="7"/>
              <w:spacing w:before="75" w:line="195" w:lineRule="auto"/>
              <w:ind w:left="763"/>
            </w:pPr>
            <w:r>
              <w:rPr>
                <w:spacing w:val="-2"/>
              </w:rPr>
              <w:t>40</w:t>
            </w:r>
          </w:p>
        </w:tc>
        <w:tc>
          <w:tcPr>
            <w:tcW w:w="1897" w:type="dxa"/>
            <w:vAlign w:val="top"/>
          </w:tcPr>
          <w:p w14:paraId="3D2E0B11">
            <w:pPr>
              <w:pStyle w:val="7"/>
              <w:spacing w:before="75" w:line="195" w:lineRule="auto"/>
              <w:ind w:left="835"/>
            </w:pPr>
            <w:r>
              <w:rPr>
                <w:spacing w:val="-2"/>
              </w:rPr>
              <w:t>40</w:t>
            </w:r>
          </w:p>
        </w:tc>
        <w:tc>
          <w:tcPr>
            <w:tcW w:w="1923" w:type="dxa"/>
            <w:vAlign w:val="top"/>
          </w:tcPr>
          <w:p w14:paraId="3BCECC75">
            <w:pPr>
              <w:pStyle w:val="7"/>
              <w:spacing w:before="75" w:line="195" w:lineRule="auto"/>
              <w:ind w:left="738"/>
            </w:pPr>
            <w:r>
              <w:rPr>
                <w:spacing w:val="-5"/>
              </w:rPr>
              <w:t>100%</w:t>
            </w:r>
          </w:p>
        </w:tc>
      </w:tr>
      <w:tr w14:paraId="302535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582" w:type="dxa"/>
            <w:vAlign w:val="top"/>
          </w:tcPr>
          <w:p w14:paraId="08E6F84C">
            <w:pPr>
              <w:pStyle w:val="7"/>
              <w:spacing w:before="56" w:line="212" w:lineRule="auto"/>
              <w:ind w:left="845"/>
            </w:pPr>
            <w:r>
              <w:rPr>
                <w:spacing w:val="2"/>
              </w:rPr>
              <w:t>项目效益</w:t>
            </w:r>
          </w:p>
        </w:tc>
        <w:tc>
          <w:tcPr>
            <w:tcW w:w="1768" w:type="dxa"/>
            <w:vAlign w:val="top"/>
          </w:tcPr>
          <w:p w14:paraId="401C753E">
            <w:pPr>
              <w:pStyle w:val="7"/>
              <w:spacing w:before="77" w:line="194" w:lineRule="auto"/>
              <w:ind w:left="763"/>
            </w:pPr>
            <w:r>
              <w:rPr>
                <w:spacing w:val="-3"/>
              </w:rPr>
              <w:t>20</w:t>
            </w:r>
          </w:p>
        </w:tc>
        <w:tc>
          <w:tcPr>
            <w:tcW w:w="1897" w:type="dxa"/>
            <w:vAlign w:val="top"/>
          </w:tcPr>
          <w:p w14:paraId="404645CB">
            <w:pPr>
              <w:pStyle w:val="7"/>
              <w:spacing w:before="77" w:line="194" w:lineRule="auto"/>
              <w:ind w:left="835"/>
            </w:pPr>
            <w:r>
              <w:rPr>
                <w:spacing w:val="-3"/>
              </w:rPr>
              <w:t>20</w:t>
            </w:r>
          </w:p>
        </w:tc>
        <w:tc>
          <w:tcPr>
            <w:tcW w:w="1923" w:type="dxa"/>
            <w:vAlign w:val="top"/>
          </w:tcPr>
          <w:p w14:paraId="3ED24D52">
            <w:pPr>
              <w:pStyle w:val="7"/>
              <w:spacing w:before="77" w:line="194" w:lineRule="auto"/>
              <w:ind w:left="738"/>
            </w:pPr>
            <w:r>
              <w:rPr>
                <w:spacing w:val="-5"/>
              </w:rPr>
              <w:t>100%</w:t>
            </w:r>
          </w:p>
        </w:tc>
      </w:tr>
      <w:tr w14:paraId="15ED8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2582" w:type="dxa"/>
            <w:vAlign w:val="top"/>
          </w:tcPr>
          <w:p w14:paraId="544C6F9C">
            <w:pPr>
              <w:pStyle w:val="7"/>
              <w:spacing w:before="69" w:line="213" w:lineRule="auto"/>
              <w:ind w:left="1065"/>
            </w:pPr>
            <w:r>
              <w:rPr>
                <w:spacing w:val="-3"/>
              </w:rPr>
              <w:t>合计</w:t>
            </w:r>
          </w:p>
        </w:tc>
        <w:tc>
          <w:tcPr>
            <w:tcW w:w="1768" w:type="dxa"/>
            <w:vAlign w:val="top"/>
          </w:tcPr>
          <w:p w14:paraId="1A35A7E2">
            <w:pPr>
              <w:pStyle w:val="7"/>
              <w:spacing w:before="89" w:line="196" w:lineRule="auto"/>
              <w:ind w:left="712"/>
            </w:pPr>
            <w:r>
              <w:rPr>
                <w:spacing w:val="-6"/>
              </w:rPr>
              <w:t>100</w:t>
            </w:r>
          </w:p>
        </w:tc>
        <w:tc>
          <w:tcPr>
            <w:tcW w:w="1897" w:type="dxa"/>
            <w:vAlign w:val="top"/>
          </w:tcPr>
          <w:p w14:paraId="3546558D">
            <w:pPr>
              <w:pStyle w:val="7"/>
              <w:spacing w:before="89" w:line="196" w:lineRule="auto"/>
              <w:ind w:left="775"/>
            </w:pPr>
            <w:r>
              <w:rPr>
                <w:spacing w:val="-6"/>
              </w:rPr>
              <w:t>100</w:t>
            </w:r>
          </w:p>
        </w:tc>
        <w:tc>
          <w:tcPr>
            <w:tcW w:w="1923" w:type="dxa"/>
            <w:vAlign w:val="top"/>
          </w:tcPr>
          <w:p w14:paraId="5710FEE8">
            <w:pPr>
              <w:pStyle w:val="7"/>
              <w:spacing w:before="89" w:line="196" w:lineRule="auto"/>
              <w:ind w:left="738"/>
            </w:pPr>
            <w:r>
              <w:rPr>
                <w:spacing w:val="-5"/>
              </w:rPr>
              <w:t>100%</w:t>
            </w:r>
          </w:p>
        </w:tc>
      </w:tr>
    </w:tbl>
    <w:p w14:paraId="17128370">
      <w:pPr>
        <w:spacing w:before="171" w:line="221" w:lineRule="auto"/>
        <w:ind w:left="1089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8"/>
          <w:sz w:val="30"/>
          <w:szCs w:val="30"/>
        </w:rPr>
        <w:t>四、绩效评价指标分析</w:t>
      </w:r>
    </w:p>
    <w:p w14:paraId="5EB1F24B">
      <w:pPr>
        <w:spacing w:before="177" w:line="224" w:lineRule="auto"/>
        <w:ind w:left="1169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19"/>
          <w:sz w:val="30"/>
          <w:szCs w:val="30"/>
        </w:rPr>
        <w:t>(一)项目决策情况</w:t>
      </w:r>
    </w:p>
    <w:p w14:paraId="53B4CEC3">
      <w:pPr>
        <w:spacing w:before="226" w:line="354" w:lineRule="auto"/>
        <w:ind w:left="455" w:right="1229" w:firstLine="57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项目决策类指标包括项目立项、绩效目标和资金投入三方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面的内容，由6个三级指标构成，权重分值为20分，实际得</w:t>
      </w:r>
      <w:r>
        <w:rPr>
          <w:rFonts w:ascii="仿宋" w:hAnsi="仿宋" w:eastAsia="仿宋" w:cs="仿宋"/>
          <w:spacing w:val="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1"/>
          <w:sz w:val="30"/>
          <w:szCs w:val="30"/>
        </w:rPr>
        <w:t>分20分，得分率为100%。</w:t>
      </w:r>
    </w:p>
    <w:p w14:paraId="39185ED9">
      <w:pPr>
        <w:spacing w:before="2" w:line="223" w:lineRule="auto"/>
        <w:ind w:left="1039"/>
        <w:outlineLvl w:val="2"/>
        <w:rPr>
          <w:rFonts w:ascii="仿宋" w:hAnsi="仿宋" w:eastAsia="仿宋" w:cs="仿宋"/>
          <w:sz w:val="30"/>
          <w:szCs w:val="30"/>
        </w:rPr>
      </w:pPr>
      <w:r>
        <w:rPr>
          <w:rFonts w:ascii="宋体" w:hAnsi="宋体" w:eastAsia="宋体" w:cs="宋体"/>
          <w:b/>
          <w:bCs/>
          <w:spacing w:val="-13"/>
          <w:sz w:val="30"/>
          <w:szCs w:val="30"/>
        </w:rPr>
        <w:t>1.</w:t>
      </w:r>
      <w:r>
        <w:rPr>
          <w:rFonts w:ascii="仿宋" w:hAnsi="仿宋" w:eastAsia="仿宋" w:cs="仿宋"/>
          <w:b/>
          <w:bCs/>
          <w:spacing w:val="-13"/>
          <w:sz w:val="30"/>
          <w:szCs w:val="30"/>
        </w:rPr>
        <w:t>项目立项</w:t>
      </w:r>
    </w:p>
    <w:p w14:paraId="0A435BBD">
      <w:pPr>
        <w:spacing w:before="215" w:line="220" w:lineRule="auto"/>
        <w:ind w:left="116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8"/>
          <w:sz w:val="30"/>
          <w:szCs w:val="30"/>
        </w:rPr>
        <w:t>(1)立项依据充分性</w:t>
      </w:r>
    </w:p>
    <w:p w14:paraId="38B2E8A3">
      <w:pPr>
        <w:pStyle w:val="2"/>
        <w:spacing w:line="258" w:lineRule="auto"/>
      </w:pPr>
    </w:p>
    <w:p w14:paraId="35C4811E">
      <w:pPr>
        <w:spacing w:before="40" w:line="188" w:lineRule="auto"/>
        <w:ind w:left="434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12</w:t>
      </w:r>
    </w:p>
    <w:p w14:paraId="3E171792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6" w:type="default"/>
          <w:pgSz w:w="11900" w:h="16840"/>
          <w:pgMar w:top="400" w:right="391" w:bottom="789" w:left="1785" w:header="0" w:footer="200" w:gutter="0"/>
          <w:cols w:space="720" w:num="1"/>
        </w:sectPr>
      </w:pPr>
    </w:p>
    <w:p w14:paraId="6B326DE0">
      <w:pPr>
        <w:pStyle w:val="2"/>
        <w:spacing w:line="251" w:lineRule="auto"/>
      </w:pPr>
    </w:p>
    <w:p w14:paraId="181A81B2">
      <w:pPr>
        <w:pStyle w:val="2"/>
        <w:spacing w:line="251" w:lineRule="auto"/>
      </w:pPr>
    </w:p>
    <w:p w14:paraId="6960864E">
      <w:pPr>
        <w:pStyle w:val="2"/>
        <w:spacing w:line="251" w:lineRule="auto"/>
      </w:pPr>
    </w:p>
    <w:p w14:paraId="2DB1D477">
      <w:pPr>
        <w:pStyle w:val="2"/>
        <w:spacing w:line="252" w:lineRule="auto"/>
      </w:pPr>
    </w:p>
    <w:p w14:paraId="223369C3">
      <w:pPr>
        <w:pStyle w:val="2"/>
        <w:spacing w:line="252" w:lineRule="auto"/>
      </w:pPr>
    </w:p>
    <w:p w14:paraId="2C0C3DDD">
      <w:pPr>
        <w:spacing w:before="91" w:line="379" w:lineRule="auto"/>
        <w:ind w:left="334" w:right="1211" w:firstLine="59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2"/>
          <w:sz w:val="28"/>
          <w:szCs w:val="28"/>
        </w:rPr>
        <w:t>该项目立项符合国家相关法律法规及发展政策，符合行业</w:t>
      </w:r>
      <w:r>
        <w:rPr>
          <w:rFonts w:ascii="仿宋" w:hAnsi="仿宋" w:eastAsia="仿宋" w:cs="仿宋"/>
          <w:spacing w:val="8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11"/>
          <w:sz w:val="28"/>
          <w:szCs w:val="28"/>
        </w:rPr>
        <w:t>规划要求，围绕本年度工作重点和工作计划制定经费预算，属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9"/>
          <w:sz w:val="28"/>
          <w:szCs w:val="28"/>
        </w:rPr>
        <w:t>于公共财政支持范围。本项目与部门内部其他相关项目不</w:t>
      </w:r>
      <w:r>
        <w:rPr>
          <w:rFonts w:ascii="仿宋" w:hAnsi="仿宋" w:eastAsia="仿宋" w:cs="仿宋"/>
          <w:spacing w:val="8"/>
          <w:sz w:val="28"/>
          <w:szCs w:val="28"/>
        </w:rPr>
        <w:t>重复。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8"/>
          <w:sz w:val="28"/>
          <w:szCs w:val="28"/>
        </w:rPr>
        <w:t>部门发展规划及职能文件等归档完整。</w:t>
      </w:r>
    </w:p>
    <w:p w14:paraId="47E2431F">
      <w:pPr>
        <w:spacing w:line="220" w:lineRule="auto"/>
        <w:ind w:left="93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7"/>
          <w:sz w:val="28"/>
          <w:szCs w:val="28"/>
        </w:rPr>
        <w:t>(2)立项程序规范性</w:t>
      </w:r>
    </w:p>
    <w:p w14:paraId="5463CED1">
      <w:pPr>
        <w:spacing w:before="209" w:line="371" w:lineRule="auto"/>
        <w:ind w:left="334" w:right="1321" w:firstLine="59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2"/>
          <w:sz w:val="28"/>
          <w:szCs w:val="28"/>
        </w:rPr>
        <w:t>项目申请、设立过程符合相关要求，严格按照审批流程准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4"/>
          <w:sz w:val="28"/>
          <w:szCs w:val="28"/>
        </w:rPr>
        <w:t>备符合要求的文件、材料；根据决算依据编制工作</w:t>
      </w:r>
      <w:r>
        <w:rPr>
          <w:rFonts w:ascii="仿宋" w:hAnsi="仿宋" w:eastAsia="仿宋" w:cs="仿宋"/>
          <w:spacing w:val="13"/>
          <w:sz w:val="28"/>
          <w:szCs w:val="28"/>
        </w:rPr>
        <w:t>计划和经费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5"/>
          <w:sz w:val="28"/>
          <w:szCs w:val="28"/>
        </w:rPr>
        <w:t>预算，经过与部门项目分管领导沟通、筛选确定经费预算计划，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3"/>
          <w:sz w:val="28"/>
          <w:szCs w:val="28"/>
        </w:rPr>
        <w:t>确定最终预算方案。项目的审批文件、材料符合相关要求，项</w:t>
      </w:r>
      <w:r>
        <w:rPr>
          <w:rFonts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1"/>
          <w:sz w:val="28"/>
          <w:szCs w:val="28"/>
        </w:rPr>
        <w:t>目事前经过必要的可行性研究、专家论证、风险评估、绩效评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11"/>
          <w:sz w:val="28"/>
          <w:szCs w:val="28"/>
        </w:rPr>
        <w:t>估、集体决策，保障了程序的规范性。</w:t>
      </w:r>
    </w:p>
    <w:p w14:paraId="1559D5B1">
      <w:pPr>
        <w:spacing w:line="222" w:lineRule="auto"/>
        <w:ind w:left="938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b/>
          <w:bCs/>
          <w:spacing w:val="-2"/>
          <w:sz w:val="28"/>
          <w:szCs w:val="28"/>
        </w:rPr>
        <w:t>2.</w:t>
      </w:r>
      <w:r>
        <w:rPr>
          <w:rFonts w:ascii="仿宋" w:hAnsi="仿宋" w:eastAsia="仿宋" w:cs="仿宋"/>
          <w:b/>
          <w:bCs/>
          <w:spacing w:val="-2"/>
          <w:sz w:val="28"/>
          <w:szCs w:val="28"/>
        </w:rPr>
        <w:t>绩效目标</w:t>
      </w:r>
    </w:p>
    <w:p w14:paraId="4E7BCCDB">
      <w:pPr>
        <w:spacing w:before="213" w:line="220" w:lineRule="auto"/>
        <w:ind w:left="93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7"/>
          <w:sz w:val="28"/>
          <w:szCs w:val="28"/>
        </w:rPr>
        <w:t>(1)绩效目标合理性</w:t>
      </w:r>
    </w:p>
    <w:p w14:paraId="1392B0BE">
      <w:pPr>
        <w:spacing w:before="236" w:line="376" w:lineRule="auto"/>
        <w:ind w:left="334" w:right="1141" w:firstLine="59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0"/>
          <w:sz w:val="28"/>
          <w:szCs w:val="28"/>
        </w:rPr>
        <w:t>年初结合实际工作内容设定绩效目标，绩效目标依据充分，</w:t>
      </w:r>
      <w:r>
        <w:rPr>
          <w:rFonts w:ascii="仿宋" w:hAnsi="仿宋" w:eastAsia="仿宋" w:cs="仿宋"/>
          <w:spacing w:val="1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3"/>
          <w:sz w:val="28"/>
          <w:szCs w:val="28"/>
        </w:rPr>
        <w:t>符合客观实际，能反映和考核项目绩效目标与项目实施的相符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13"/>
          <w:sz w:val="28"/>
          <w:szCs w:val="28"/>
        </w:rPr>
        <w:t>情况，依据绩效目标设定的绩效指标清晰、细化、可衡量，能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11"/>
          <w:sz w:val="28"/>
          <w:szCs w:val="28"/>
        </w:rPr>
        <w:t>反映和考核项目绩效目标</w:t>
      </w:r>
      <w:r>
        <w:rPr>
          <w:rFonts w:hint="eastAsia" w:ascii="仿宋" w:hAnsi="仿宋" w:eastAsia="仿宋" w:cs="仿宋"/>
          <w:spacing w:val="11"/>
          <w:sz w:val="28"/>
          <w:szCs w:val="28"/>
          <w:lang w:eastAsia="zh-CN"/>
        </w:rPr>
        <w:t>的</w:t>
      </w:r>
      <w:r>
        <w:rPr>
          <w:rFonts w:ascii="仿宋" w:hAnsi="仿宋" w:eastAsia="仿宋" w:cs="仿宋"/>
          <w:spacing w:val="11"/>
          <w:sz w:val="28"/>
          <w:szCs w:val="28"/>
        </w:rPr>
        <w:t>细化情况。绩效目标表经过审核，</w:t>
      </w:r>
      <w:r>
        <w:rPr>
          <w:rFonts w:ascii="仿宋" w:hAnsi="仿宋" w:eastAsia="仿宋" w:cs="仿宋"/>
          <w:spacing w:val="1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5"/>
          <w:sz w:val="28"/>
          <w:szCs w:val="28"/>
        </w:rPr>
        <w:t>绩效目标与实际工作内容具有相关性，预算与</w:t>
      </w:r>
      <w:r>
        <w:rPr>
          <w:rFonts w:ascii="仿宋" w:hAnsi="仿宋" w:eastAsia="仿宋" w:cs="仿宋"/>
          <w:spacing w:val="14"/>
          <w:sz w:val="28"/>
          <w:szCs w:val="28"/>
        </w:rPr>
        <w:t>确定的项目投资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14"/>
          <w:sz w:val="28"/>
          <w:szCs w:val="28"/>
        </w:rPr>
        <w:t>额相匹配，对项目任务进行了详细分解。项目预期产出效益及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11"/>
          <w:sz w:val="28"/>
          <w:szCs w:val="28"/>
        </w:rPr>
        <w:t>效果符合正常的业绩水平。</w:t>
      </w:r>
    </w:p>
    <w:p w14:paraId="43529A44">
      <w:pPr>
        <w:spacing w:before="39" w:line="220" w:lineRule="auto"/>
        <w:ind w:left="93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9"/>
          <w:sz w:val="28"/>
          <w:szCs w:val="28"/>
        </w:rPr>
        <w:t>(2)绩效指标明确性</w:t>
      </w:r>
    </w:p>
    <w:p w14:paraId="70B0C2BC">
      <w:pPr>
        <w:spacing w:before="207" w:line="405" w:lineRule="auto"/>
        <w:ind w:left="334" w:right="1321" w:firstLine="59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5"/>
          <w:sz w:val="28"/>
          <w:szCs w:val="28"/>
        </w:rPr>
        <w:t>项目设置了明确的预期产出效益和效果，将绩效目标细化</w:t>
      </w:r>
      <w:r>
        <w:rPr>
          <w:rFonts w:ascii="仿宋" w:hAnsi="仿宋" w:eastAsia="仿宋" w:cs="仿宋"/>
          <w:spacing w:val="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5"/>
          <w:sz w:val="28"/>
          <w:szCs w:val="28"/>
        </w:rPr>
        <w:t>分解为具体的绩效指标，绩效目标与项目目标任务数相对应，</w:t>
      </w:r>
    </w:p>
    <w:p w14:paraId="2A554264">
      <w:pPr>
        <w:spacing w:line="188" w:lineRule="auto"/>
        <w:ind w:left="4234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13</w:t>
      </w:r>
    </w:p>
    <w:p w14:paraId="6FD8FE99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7" w:type="default"/>
          <w:pgSz w:w="11900" w:h="16840"/>
          <w:pgMar w:top="400" w:right="478" w:bottom="720" w:left="1785" w:header="0" w:footer="130" w:gutter="0"/>
          <w:cols w:space="720" w:num="1"/>
        </w:sectPr>
      </w:pPr>
    </w:p>
    <w:p w14:paraId="732BBFAD">
      <w:pPr>
        <w:pStyle w:val="2"/>
        <w:spacing w:line="293" w:lineRule="auto"/>
      </w:pPr>
    </w:p>
    <w:p w14:paraId="414236B4">
      <w:pPr>
        <w:pStyle w:val="2"/>
        <w:spacing w:line="293" w:lineRule="auto"/>
      </w:pPr>
    </w:p>
    <w:p w14:paraId="0268989D">
      <w:pPr>
        <w:pStyle w:val="2"/>
        <w:spacing w:line="294" w:lineRule="auto"/>
      </w:pPr>
    </w:p>
    <w:p w14:paraId="63136F98">
      <w:pPr>
        <w:pStyle w:val="2"/>
        <w:spacing w:line="294" w:lineRule="auto"/>
      </w:pPr>
    </w:p>
    <w:p w14:paraId="6C99286A">
      <w:pPr>
        <w:spacing w:before="95" w:line="220" w:lineRule="auto"/>
        <w:ind w:left="34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3"/>
          <w:sz w:val="29"/>
          <w:szCs w:val="29"/>
        </w:rPr>
        <w:t>绩效目标设定的绩效指标清晰、细化、可衡量。</w:t>
      </w:r>
    </w:p>
    <w:p w14:paraId="25FC672E">
      <w:pPr>
        <w:spacing w:before="195" w:line="224" w:lineRule="auto"/>
        <w:ind w:left="939"/>
        <w:outlineLvl w:val="2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b/>
          <w:bCs/>
          <w:spacing w:val="-8"/>
          <w:sz w:val="29"/>
          <w:szCs w:val="29"/>
        </w:rPr>
        <w:t>3.</w:t>
      </w:r>
      <w:r>
        <w:rPr>
          <w:rFonts w:ascii="仿宋" w:hAnsi="仿宋" w:eastAsia="仿宋" w:cs="仿宋"/>
          <w:b/>
          <w:bCs/>
          <w:spacing w:val="-8"/>
          <w:sz w:val="29"/>
          <w:szCs w:val="29"/>
        </w:rPr>
        <w:t>资金投入</w:t>
      </w:r>
    </w:p>
    <w:p w14:paraId="42E763DB">
      <w:pPr>
        <w:spacing w:before="197" w:line="220" w:lineRule="auto"/>
        <w:ind w:left="108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0"/>
          <w:sz w:val="29"/>
          <w:szCs w:val="29"/>
        </w:rPr>
        <w:t>(1)预算编制科学性</w:t>
      </w:r>
    </w:p>
    <w:p w14:paraId="6A85CFEB">
      <w:pPr>
        <w:spacing w:before="158" w:line="337" w:lineRule="auto"/>
        <w:ind w:left="344" w:right="1406" w:firstLine="59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4"/>
          <w:sz w:val="29"/>
          <w:szCs w:val="29"/>
        </w:rPr>
        <w:t>本项目的预算编制过程严谨、科学，充分体现了精细化管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理的要求。预算编制之初，进行了全面的成本估算，确保项目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所需的各项资源得到合理的预估与分配。同时，预算编制还紧</w:t>
      </w:r>
      <w:r>
        <w:rPr>
          <w:rFonts w:ascii="仿宋" w:hAnsi="仿宋" w:eastAsia="仿宋" w:cs="仿宋"/>
          <w:spacing w:val="10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密结合了项目的特点与实际情况，对不同阶段、</w:t>
      </w:r>
      <w:r>
        <w:rPr>
          <w:rFonts w:ascii="仿宋" w:hAnsi="仿宋" w:eastAsia="仿宋" w:cs="仿宋"/>
          <w:spacing w:val="4"/>
          <w:sz w:val="29"/>
          <w:szCs w:val="29"/>
        </w:rPr>
        <w:t>不同任务的资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3"/>
          <w:sz w:val="29"/>
          <w:szCs w:val="29"/>
        </w:rPr>
        <w:t>金需求进行了详细的分析与计算。</w:t>
      </w:r>
    </w:p>
    <w:p w14:paraId="3E757C92">
      <w:pPr>
        <w:spacing w:before="37" w:line="363" w:lineRule="auto"/>
        <w:ind w:left="344" w:right="1369" w:firstLine="590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5"/>
          <w:sz w:val="29"/>
          <w:szCs w:val="29"/>
        </w:rPr>
        <w:t>在预算编制过程中，还注重了成本控制与效益最大化的原</w:t>
      </w:r>
      <w:r>
        <w:rPr>
          <w:rFonts w:ascii="仿宋" w:hAnsi="仿宋" w:eastAsia="仿宋" w:cs="仿宋"/>
          <w:spacing w:val="1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7"/>
          <w:sz w:val="29"/>
          <w:szCs w:val="29"/>
        </w:rPr>
        <w:t>则。通过优化资源配置、提高资金使用效率</w:t>
      </w:r>
      <w:r>
        <w:rPr>
          <w:rFonts w:ascii="仿宋" w:hAnsi="仿宋" w:eastAsia="仿宋" w:cs="仿宋"/>
          <w:spacing w:val="6"/>
          <w:sz w:val="29"/>
          <w:szCs w:val="29"/>
        </w:rPr>
        <w:t>等措施，确保项目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在有限的预算内取得最大的经济效益与社会效益。此外，预算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编制还充分考虑了风险因素，对可能出现的超支情况进行</w:t>
      </w:r>
      <w:r>
        <w:rPr>
          <w:rFonts w:ascii="仿宋" w:hAnsi="仿宋" w:eastAsia="仿宋" w:cs="仿宋"/>
          <w:spacing w:val="5"/>
          <w:sz w:val="29"/>
          <w:szCs w:val="29"/>
        </w:rPr>
        <w:t>了预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4"/>
          <w:sz w:val="29"/>
          <w:szCs w:val="29"/>
        </w:rPr>
        <w:t>留与规划，以应对项目实施过程中的不确定性。</w:t>
      </w:r>
    </w:p>
    <w:p w14:paraId="07981BE2">
      <w:pPr>
        <w:spacing w:before="10" w:line="220" w:lineRule="auto"/>
        <w:ind w:left="111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2"/>
          <w:sz w:val="29"/>
          <w:szCs w:val="29"/>
        </w:rPr>
        <w:t>(2)资金分配合理性</w:t>
      </w:r>
    </w:p>
    <w:p w14:paraId="4BF5777A">
      <w:pPr>
        <w:spacing w:before="172" w:line="343" w:lineRule="auto"/>
        <w:ind w:left="344" w:right="1361" w:firstLine="59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5"/>
          <w:sz w:val="29"/>
          <w:szCs w:val="29"/>
        </w:rPr>
        <w:t>本项目的资金分配遵循了公平、公正、透明的原则，确保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7"/>
          <w:sz w:val="29"/>
          <w:szCs w:val="29"/>
        </w:rPr>
        <w:t>了项目资源的合理配置与高效利用。在资金分配过程中，我们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充分考虑了项目的实际需求与目标，对不同阶段、不同任务的</w:t>
      </w:r>
      <w:r>
        <w:rPr>
          <w:rFonts w:ascii="仿宋" w:hAnsi="仿宋" w:eastAsia="仿宋" w:cs="仿宋"/>
          <w:spacing w:val="1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资金进行了科学的规划与安排。</w:t>
      </w:r>
    </w:p>
    <w:p w14:paraId="0D86488F">
      <w:pPr>
        <w:spacing w:before="6" w:line="344" w:lineRule="auto"/>
        <w:ind w:left="344" w:right="1334" w:firstLine="590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8"/>
          <w:sz w:val="29"/>
          <w:szCs w:val="29"/>
        </w:rPr>
        <w:t>具体而言，资金分配紧密结合了项目的特点</w:t>
      </w:r>
      <w:r>
        <w:rPr>
          <w:rFonts w:ascii="仿宋" w:hAnsi="仿宋" w:eastAsia="仿宋" w:cs="仿宋"/>
          <w:spacing w:val="7"/>
          <w:sz w:val="29"/>
          <w:szCs w:val="29"/>
        </w:rPr>
        <w:t>与实际情况，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7"/>
          <w:sz w:val="29"/>
          <w:szCs w:val="29"/>
        </w:rPr>
        <w:t>对关键领域与重要环节给予了重点支持。同时，我们也注重了</w:t>
      </w:r>
      <w:r>
        <w:rPr>
          <w:rFonts w:ascii="仿宋" w:hAnsi="仿宋" w:eastAsia="仿宋" w:cs="仿宋"/>
          <w:spacing w:val="1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资金的均衡分配，避免了资源浪费与资金闲置。此外，资金分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配还充分考虑了风险因素，对可能出现的超支情况进行了预留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3"/>
          <w:sz w:val="29"/>
          <w:szCs w:val="29"/>
        </w:rPr>
        <w:t>与调整。</w:t>
      </w:r>
    </w:p>
    <w:p w14:paraId="60497D0C">
      <w:pPr>
        <w:spacing w:before="40" w:line="221" w:lineRule="auto"/>
        <w:ind w:left="93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8"/>
          <w:sz w:val="29"/>
          <w:szCs w:val="29"/>
        </w:rPr>
        <w:t>综上所述，本项目的资金分配是合理的、科学的，既符合</w:t>
      </w:r>
    </w:p>
    <w:p w14:paraId="05B3CFA4">
      <w:pPr>
        <w:spacing w:before="257" w:line="188" w:lineRule="auto"/>
        <w:ind w:left="4294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-4"/>
          <w:sz w:val="13"/>
          <w:szCs w:val="13"/>
        </w:rPr>
        <w:t>14</w:t>
      </w:r>
    </w:p>
    <w:p w14:paraId="27F2645A">
      <w:pPr>
        <w:spacing w:line="188" w:lineRule="auto"/>
        <w:rPr>
          <w:rFonts w:ascii="Times New Roman" w:hAnsi="Times New Roman" w:eastAsia="Times New Roman" w:cs="Times New Roman"/>
          <w:sz w:val="13"/>
          <w:szCs w:val="13"/>
        </w:rPr>
        <w:sectPr>
          <w:footerReference r:id="rId18" w:type="default"/>
          <w:pgSz w:w="11900" w:h="16840"/>
          <w:pgMar w:top="400" w:right="387" w:bottom="789" w:left="1785" w:header="0" w:footer="200" w:gutter="0"/>
          <w:cols w:space="720" w:num="1"/>
        </w:sectPr>
      </w:pPr>
    </w:p>
    <w:p w14:paraId="2786C264">
      <w:pPr>
        <w:spacing w:line="358" w:lineRule="exact"/>
        <w:ind w:firstLine="8354"/>
      </w:pPr>
    </w:p>
    <w:p w14:paraId="38EDA360">
      <w:pPr>
        <w:pStyle w:val="2"/>
        <w:spacing w:line="265" w:lineRule="auto"/>
      </w:pPr>
    </w:p>
    <w:p w14:paraId="04DE4A2B">
      <w:pPr>
        <w:pStyle w:val="2"/>
        <w:spacing w:line="266" w:lineRule="auto"/>
      </w:pPr>
    </w:p>
    <w:p w14:paraId="58CD5A26">
      <w:pPr>
        <w:pStyle w:val="2"/>
        <w:spacing w:line="266" w:lineRule="auto"/>
      </w:pPr>
    </w:p>
    <w:p w14:paraId="7DA07AD7">
      <w:pPr>
        <w:pStyle w:val="2"/>
        <w:spacing w:line="266" w:lineRule="auto"/>
      </w:pPr>
    </w:p>
    <w:p w14:paraId="5849957D">
      <w:pPr>
        <w:spacing w:before="98" w:line="330" w:lineRule="auto"/>
        <w:ind w:left="225" w:right="142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项目的实际情况，又满足了资金使用的效益最大化要求。资金</w:t>
      </w:r>
      <w:r>
        <w:rPr>
          <w:rFonts w:ascii="仿宋" w:hAnsi="仿宋" w:eastAsia="仿宋" w:cs="仿宋"/>
          <w:spacing w:val="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分配的合理性为项目的成功实施提供了有力的保障，也为项目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6"/>
          <w:sz w:val="30"/>
          <w:szCs w:val="30"/>
        </w:rPr>
        <w:t>的绩效评价奠定了坚实的基础。</w:t>
      </w:r>
    </w:p>
    <w:p w14:paraId="456A2B36">
      <w:pPr>
        <w:spacing w:line="226" w:lineRule="auto"/>
        <w:ind w:left="1019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13"/>
          <w:sz w:val="30"/>
          <w:szCs w:val="30"/>
        </w:rPr>
        <w:t>(二)项目过程情况</w:t>
      </w:r>
    </w:p>
    <w:p w14:paraId="3CD0CE69">
      <w:pPr>
        <w:spacing w:before="215" w:line="344" w:lineRule="auto"/>
        <w:ind w:left="225" w:right="1360" w:firstLine="61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项目过程类指标包括资金管理和组织实施两方面的内容，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7"/>
          <w:sz w:val="30"/>
          <w:szCs w:val="30"/>
        </w:rPr>
        <w:t>由5个三级指标构成，权重分值为20分，实际得分20分，得</w:t>
      </w:r>
      <w:r>
        <w:rPr>
          <w:rFonts w:ascii="仿宋" w:hAnsi="仿宋" w:eastAsia="仿宋" w:cs="仿宋"/>
          <w:spacing w:val="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2"/>
          <w:sz w:val="30"/>
          <w:szCs w:val="30"/>
        </w:rPr>
        <w:t>分率为100%。</w:t>
      </w:r>
    </w:p>
    <w:p w14:paraId="5E35C620">
      <w:pPr>
        <w:spacing w:before="2" w:line="223" w:lineRule="auto"/>
        <w:ind w:left="849"/>
        <w:outlineLvl w:val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b/>
          <w:bCs/>
          <w:spacing w:val="-11"/>
          <w:sz w:val="30"/>
          <w:szCs w:val="30"/>
        </w:rPr>
        <w:t>1.资金管理</w:t>
      </w:r>
    </w:p>
    <w:p w14:paraId="47A40C24">
      <w:pPr>
        <w:spacing w:before="216" w:line="222" w:lineRule="auto"/>
        <w:ind w:left="96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3"/>
          <w:sz w:val="30"/>
          <w:szCs w:val="30"/>
        </w:rPr>
        <w:t>(1)资金到位率</w:t>
      </w:r>
    </w:p>
    <w:p w14:paraId="42502133">
      <w:pPr>
        <w:spacing w:before="169" w:line="360" w:lineRule="auto"/>
        <w:ind w:left="225" w:right="1411" w:firstLine="61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1"/>
          <w:sz w:val="30"/>
          <w:szCs w:val="30"/>
        </w:rPr>
        <w:t>本项目总投资184.07万元，财政资金及时足额到位，到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sz w:val="30"/>
          <w:szCs w:val="30"/>
        </w:rPr>
        <w:t>位率100%,预算资金按计划进度执行。</w:t>
      </w:r>
    </w:p>
    <w:p w14:paraId="1F498E00">
      <w:pPr>
        <w:spacing w:before="1" w:line="220" w:lineRule="auto"/>
        <w:ind w:left="98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0"/>
          <w:sz w:val="30"/>
          <w:szCs w:val="30"/>
        </w:rPr>
        <w:t>(2)预算执行率</w:t>
      </w:r>
    </w:p>
    <w:p w14:paraId="7B8774F2">
      <w:pPr>
        <w:spacing w:before="191" w:line="363" w:lineRule="auto"/>
        <w:ind w:left="225" w:right="1180" w:firstLine="61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预算编制较为详细，项目资金支出总体能够按照预算执行，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预算资金支出184.07万元，预算执行率为100%。</w:t>
      </w:r>
    </w:p>
    <w:p w14:paraId="0F1507A6">
      <w:pPr>
        <w:spacing w:line="220" w:lineRule="auto"/>
        <w:ind w:left="101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6"/>
          <w:sz w:val="30"/>
          <w:szCs w:val="30"/>
        </w:rPr>
        <w:t>(3)资金使用合规性</w:t>
      </w:r>
    </w:p>
    <w:p w14:paraId="7E6658A3">
      <w:pPr>
        <w:spacing w:before="174" w:line="345" w:lineRule="auto"/>
        <w:ind w:left="225" w:right="1401" w:firstLine="619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spacing w:val="13"/>
          <w:sz w:val="30"/>
          <w:szCs w:val="30"/>
        </w:rPr>
        <w:t>本项目的资金使用严格遵循了国家相关法律法规与财务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制度，确保了资金的合规性与安全性。在资金使用过程中，我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们建立了完善的财务管理体系，对资金的流动进行了全程监控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4"/>
          <w:sz w:val="25"/>
          <w:szCs w:val="25"/>
        </w:rPr>
        <w:t>与记录</w:t>
      </w:r>
      <w:r>
        <w:rPr>
          <w:rFonts w:ascii="仿宋" w:hAnsi="仿宋" w:eastAsia="仿宋" w:cs="仿宋"/>
          <w:spacing w:val="-64"/>
          <w:sz w:val="25"/>
          <w:szCs w:val="25"/>
        </w:rPr>
        <w:t xml:space="preserve"> </w:t>
      </w:r>
      <w:r>
        <w:rPr>
          <w:rFonts w:ascii="仿宋" w:hAnsi="仿宋" w:eastAsia="仿宋" w:cs="仿宋"/>
          <w:spacing w:val="24"/>
          <w:sz w:val="25"/>
          <w:szCs w:val="25"/>
        </w:rPr>
        <w:t>。</w:t>
      </w:r>
    </w:p>
    <w:p w14:paraId="33BC1473">
      <w:pPr>
        <w:spacing w:before="10" w:line="344" w:lineRule="auto"/>
        <w:ind w:left="225" w:right="1358" w:firstLine="61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具体而言，资金使用坚持了专款专用的原则，确保了项目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资金不被挪用或截留。同时，我们还加强了对资金使用的审计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与监督，定期对财务收支进行自查与自纠，及时发现并纠正可</w:t>
      </w:r>
      <w:r>
        <w:rPr>
          <w:rFonts w:ascii="仿宋" w:hAnsi="仿宋" w:eastAsia="仿宋" w:cs="仿宋"/>
          <w:spacing w:val="1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能存在的问题。此外，资金使用还充分考虑了成本效益</w:t>
      </w:r>
      <w:r>
        <w:rPr>
          <w:rFonts w:ascii="仿宋" w:hAnsi="仿宋" w:eastAsia="仿宋" w:cs="仿宋"/>
          <w:spacing w:val="2"/>
          <w:sz w:val="30"/>
          <w:szCs w:val="30"/>
        </w:rPr>
        <w:t>原则，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通过优化资源配置、提高资金使用效率等措施，确保了项目资</w:t>
      </w:r>
    </w:p>
    <w:p w14:paraId="77CEF152">
      <w:pPr>
        <w:spacing w:line="188" w:lineRule="auto"/>
        <w:ind w:left="418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15</w:t>
      </w:r>
    </w:p>
    <w:p w14:paraId="3873E326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9" w:type="default"/>
          <w:pgSz w:w="11900" w:h="16840"/>
          <w:pgMar w:top="1" w:right="349" w:bottom="789" w:left="1785" w:header="0" w:footer="209" w:gutter="0"/>
          <w:cols w:space="720" w:num="1"/>
        </w:sectPr>
      </w:pPr>
    </w:p>
    <w:p w14:paraId="16E2773B">
      <w:pPr>
        <w:pStyle w:val="2"/>
        <w:spacing w:line="244" w:lineRule="auto"/>
      </w:pPr>
    </w:p>
    <w:p w14:paraId="09BB29D7">
      <w:pPr>
        <w:pStyle w:val="2"/>
        <w:spacing w:line="245" w:lineRule="auto"/>
      </w:pPr>
    </w:p>
    <w:p w14:paraId="3E919CC1">
      <w:pPr>
        <w:pStyle w:val="2"/>
        <w:spacing w:line="245" w:lineRule="auto"/>
      </w:pPr>
    </w:p>
    <w:p w14:paraId="019981F1">
      <w:pPr>
        <w:pStyle w:val="2"/>
        <w:spacing w:line="245" w:lineRule="auto"/>
      </w:pPr>
    </w:p>
    <w:p w14:paraId="42181A34">
      <w:pPr>
        <w:spacing w:before="94" w:line="222" w:lineRule="auto"/>
        <w:ind w:left="28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4"/>
          <w:sz w:val="29"/>
          <w:szCs w:val="29"/>
        </w:rPr>
        <w:t>金的最大化利用。</w:t>
      </w:r>
    </w:p>
    <w:p w14:paraId="4196B96B">
      <w:pPr>
        <w:spacing w:before="170" w:line="348" w:lineRule="auto"/>
        <w:ind w:left="285" w:right="1325" w:firstLine="61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综上所述，本项目的资金使用是合规的、安全的，既符合</w:t>
      </w:r>
      <w:r>
        <w:rPr>
          <w:rFonts w:ascii="仿宋" w:hAnsi="仿宋" w:eastAsia="仿宋" w:cs="仿宋"/>
          <w:spacing w:val="10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国家相关法律法规与财务制度的要求，又满足了项目实施的实</w:t>
      </w:r>
      <w:r>
        <w:rPr>
          <w:rFonts w:ascii="仿宋" w:hAnsi="仿宋" w:eastAsia="仿宋" w:cs="仿宋"/>
          <w:spacing w:val="1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际需要。资金使用的合规性为项目的成功实施提供了有力的保</w:t>
      </w:r>
      <w:r>
        <w:rPr>
          <w:rFonts w:ascii="仿宋" w:hAnsi="仿宋" w:eastAsia="仿宋" w:cs="仿宋"/>
          <w:spacing w:val="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障，也为项目的绩效评价奠定了坚实的基础。</w:t>
      </w:r>
    </w:p>
    <w:p w14:paraId="5CA5B70C">
      <w:pPr>
        <w:spacing w:line="222" w:lineRule="auto"/>
        <w:ind w:left="909"/>
        <w:outlineLvl w:val="2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b/>
          <w:bCs/>
          <w:spacing w:val="-1"/>
          <w:sz w:val="29"/>
          <w:szCs w:val="29"/>
        </w:rPr>
        <w:t>2.</w:t>
      </w:r>
      <w:r>
        <w:rPr>
          <w:rFonts w:ascii="仿宋" w:hAnsi="仿宋" w:eastAsia="仿宋" w:cs="仿宋"/>
          <w:b/>
          <w:bCs/>
          <w:spacing w:val="-1"/>
          <w:sz w:val="29"/>
          <w:szCs w:val="29"/>
        </w:rPr>
        <w:t>组织实施</w:t>
      </w:r>
    </w:p>
    <w:p w14:paraId="3EDFFF8D">
      <w:pPr>
        <w:spacing w:before="211" w:line="220" w:lineRule="auto"/>
        <w:ind w:left="106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5"/>
          <w:sz w:val="29"/>
          <w:szCs w:val="29"/>
        </w:rPr>
        <w:t>(1)管理制度健全性</w:t>
      </w:r>
    </w:p>
    <w:p w14:paraId="68CF5A68">
      <w:pPr>
        <w:spacing w:before="208" w:line="335" w:lineRule="auto"/>
        <w:ind w:left="285" w:right="1326" w:firstLine="61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8"/>
          <w:sz w:val="29"/>
          <w:szCs w:val="29"/>
        </w:rPr>
        <w:t>本项目拥有一套完善、健全的管理制度体系，为项目的成</w:t>
      </w:r>
      <w:r>
        <w:rPr>
          <w:rFonts w:ascii="仿宋" w:hAnsi="仿宋" w:eastAsia="仿宋" w:cs="仿宋"/>
          <w:spacing w:val="1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功实施提供了坚实的制度保障。项目管理制度的制定紧密结合</w:t>
      </w:r>
      <w:r>
        <w:rPr>
          <w:rFonts w:ascii="仿宋" w:hAnsi="仿宋" w:eastAsia="仿宋" w:cs="仿宋"/>
          <w:spacing w:val="1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0"/>
          <w:sz w:val="29"/>
          <w:szCs w:val="29"/>
        </w:rPr>
        <w:t>了项目的特点与实际情况，涵盖了项目的策划、组织、实施、</w:t>
      </w:r>
      <w:r>
        <w:rPr>
          <w:rFonts w:ascii="仿宋" w:hAnsi="仿宋" w:eastAsia="仿宋" w:cs="仿宋"/>
          <w:spacing w:val="4"/>
          <w:sz w:val="29"/>
          <w:szCs w:val="29"/>
        </w:rPr>
        <w:t xml:space="preserve"> 监控与收尾等各个环节。</w:t>
      </w:r>
    </w:p>
    <w:p w14:paraId="4EABE099">
      <w:pPr>
        <w:spacing w:before="1" w:line="351" w:lineRule="auto"/>
        <w:ind w:left="285" w:right="1341" w:firstLine="61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在制度设计上，我们注重了制度的科学性与</w:t>
      </w:r>
      <w:r>
        <w:rPr>
          <w:rFonts w:ascii="仿宋" w:hAnsi="仿宋" w:eastAsia="仿宋" w:cs="仿宋"/>
          <w:spacing w:val="8"/>
          <w:sz w:val="29"/>
          <w:szCs w:val="29"/>
        </w:rPr>
        <w:t>可操作性，确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保制度能够切实指导项目的执行与管理。</w:t>
      </w:r>
    </w:p>
    <w:p w14:paraId="31F96A08">
      <w:pPr>
        <w:spacing w:before="1" w:line="343" w:lineRule="auto"/>
        <w:ind w:left="285" w:right="1311" w:firstLine="61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0"/>
          <w:sz w:val="29"/>
          <w:szCs w:val="29"/>
        </w:rPr>
        <w:t>此外，项目管理制度还充分考虑了风险因素，制定了相应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的风险应对措施与预案，以应对项目实施过程中可能出现的各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0"/>
          <w:sz w:val="29"/>
          <w:szCs w:val="29"/>
        </w:rPr>
        <w:t>种风险与挑战。管理制度的健全性不仅体现在制度的完善上，</w:t>
      </w:r>
      <w:r>
        <w:rPr>
          <w:rFonts w:ascii="仿宋" w:hAnsi="仿宋" w:eastAsia="仿宋" w:cs="仿宋"/>
          <w:spacing w:val="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0"/>
          <w:sz w:val="29"/>
          <w:szCs w:val="29"/>
        </w:rPr>
        <w:t>还体现在制度的执行与监督上。我们建立了有</w:t>
      </w:r>
      <w:r>
        <w:rPr>
          <w:rFonts w:ascii="仿宋" w:hAnsi="仿宋" w:eastAsia="仿宋" w:cs="仿宋"/>
          <w:spacing w:val="9"/>
          <w:sz w:val="29"/>
          <w:szCs w:val="29"/>
        </w:rPr>
        <w:t>效的监督机制与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反馈机制，对项目的实施情况进行定期检查与评估，及时发现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7"/>
          <w:sz w:val="29"/>
          <w:szCs w:val="29"/>
        </w:rPr>
        <w:t>并纠正可能存在的问题。</w:t>
      </w:r>
    </w:p>
    <w:p w14:paraId="5400A914">
      <w:pPr>
        <w:spacing w:before="13" w:line="374" w:lineRule="auto"/>
        <w:ind w:left="285" w:right="1302" w:firstLine="61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综上所述，本项目的管理制度是健全的、有效的，既符合</w:t>
      </w:r>
      <w:r>
        <w:rPr>
          <w:rFonts w:ascii="仿宋" w:hAnsi="仿宋" w:eastAsia="仿宋" w:cs="仿宋"/>
          <w:spacing w:val="10"/>
          <w:sz w:val="29"/>
          <w:szCs w:val="29"/>
        </w:rPr>
        <w:t xml:space="preserve"> 项目的实际情况，又满足了项目管理的需要。管理制度的健全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1"/>
          <w:sz w:val="29"/>
          <w:szCs w:val="29"/>
        </w:rPr>
        <w:t>性为项目的成功实施提供了有力的保障，也为项目的绩效评价</w:t>
      </w:r>
      <w:r>
        <w:rPr>
          <w:rFonts w:ascii="仿宋" w:hAnsi="仿宋" w:eastAsia="仿宋" w:cs="仿宋"/>
          <w:spacing w:val="1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奠定了坚实的基础。</w:t>
      </w:r>
    </w:p>
    <w:p w14:paraId="6E8798CE">
      <w:pPr>
        <w:spacing w:before="1" w:line="220" w:lineRule="auto"/>
        <w:ind w:left="100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31"/>
          <w:sz w:val="29"/>
          <w:szCs w:val="29"/>
        </w:rPr>
        <w:t>(2)制度执行有效性</w:t>
      </w:r>
    </w:p>
    <w:p w14:paraId="2CAAFCB5">
      <w:pPr>
        <w:pStyle w:val="2"/>
        <w:spacing w:line="318" w:lineRule="auto"/>
      </w:pPr>
    </w:p>
    <w:p w14:paraId="1A911B60">
      <w:pPr>
        <w:spacing w:before="40" w:line="188" w:lineRule="auto"/>
        <w:ind w:left="423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16</w:t>
      </w:r>
    </w:p>
    <w:p w14:paraId="4BDC76B3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20" w:type="default"/>
          <w:pgSz w:w="11900" w:h="16840"/>
          <w:pgMar w:top="400" w:right="397" w:bottom="789" w:left="1785" w:header="0" w:footer="209" w:gutter="0"/>
          <w:cols w:space="720" w:num="1"/>
        </w:sectPr>
      </w:pPr>
    </w:p>
    <w:p w14:paraId="25CE96E6">
      <w:pPr>
        <w:spacing w:line="388" w:lineRule="exact"/>
        <w:ind w:firstLine="8255"/>
      </w:pPr>
    </w:p>
    <w:p w14:paraId="7B8AD475">
      <w:pPr>
        <w:pStyle w:val="2"/>
        <w:spacing w:line="307" w:lineRule="auto"/>
      </w:pPr>
    </w:p>
    <w:p w14:paraId="1B576284">
      <w:pPr>
        <w:pStyle w:val="2"/>
        <w:spacing w:line="308" w:lineRule="auto"/>
      </w:pPr>
    </w:p>
    <w:p w14:paraId="010BDD07">
      <w:pPr>
        <w:pStyle w:val="2"/>
        <w:spacing w:line="308" w:lineRule="auto"/>
      </w:pPr>
    </w:p>
    <w:p w14:paraId="3B6613B9">
      <w:pPr>
        <w:spacing w:before="95" w:line="338" w:lineRule="auto"/>
        <w:ind w:left="245" w:right="1276" w:firstLine="62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"/>
          <w:sz w:val="29"/>
          <w:szCs w:val="29"/>
        </w:rPr>
        <w:t>本项目在执行过程中，管理制度得到了全面、有效的落实，</w:t>
      </w:r>
      <w:r>
        <w:rPr>
          <w:rFonts w:ascii="仿宋" w:hAnsi="仿宋" w:eastAsia="仿宋" w:cs="仿宋"/>
          <w:spacing w:val="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为确保项目的顺利实施与目标实现提供了坚实的保障。项目单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位重视制度执行的重要性，通过明确责任分工、制定详细执行</w:t>
      </w:r>
      <w:r>
        <w:rPr>
          <w:rFonts w:ascii="仿宋" w:hAnsi="仿宋" w:eastAsia="仿宋" w:cs="仿宋"/>
          <w:spacing w:val="3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9"/>
          <w:sz w:val="29"/>
          <w:szCs w:val="29"/>
        </w:rPr>
        <w:t>计划、加强监督考核等措施，确保了各项管理制度能够得到有</w:t>
      </w:r>
      <w:r>
        <w:rPr>
          <w:rFonts w:ascii="仿宋" w:hAnsi="仿宋" w:eastAsia="仿宋" w:cs="仿宋"/>
          <w:spacing w:val="1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"/>
          <w:sz w:val="29"/>
          <w:szCs w:val="29"/>
        </w:rPr>
        <w:t>效执行。</w:t>
      </w:r>
    </w:p>
    <w:p w14:paraId="23C770C0">
      <w:pPr>
        <w:spacing w:before="48" w:line="337" w:lineRule="auto"/>
        <w:ind w:left="245" w:right="1358" w:firstLine="62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在具体执行过程中，项目团队成员严格按照制度要求进行</w:t>
      </w:r>
      <w:r>
        <w:rPr>
          <w:rFonts w:ascii="仿宋" w:hAnsi="仿宋" w:eastAsia="仿宋" w:cs="仿宋"/>
          <w:spacing w:val="1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操作。同时，我们还建立了有效的沟通机制与反馈机制，确保</w:t>
      </w:r>
      <w:r>
        <w:rPr>
          <w:rFonts w:ascii="仿宋" w:hAnsi="仿宋" w:eastAsia="仿宋" w:cs="仿宋"/>
          <w:spacing w:val="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1"/>
          <w:sz w:val="29"/>
          <w:szCs w:val="29"/>
        </w:rPr>
        <w:t>项目信息的及时传递与问题的及时解决，进一步提</w:t>
      </w:r>
      <w:r>
        <w:rPr>
          <w:rFonts w:ascii="仿宋" w:hAnsi="仿宋" w:eastAsia="仿宋" w:cs="仿宋"/>
          <w:spacing w:val="10"/>
          <w:sz w:val="29"/>
          <w:szCs w:val="29"/>
        </w:rPr>
        <w:t>高了制度执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行的效率与效果。</w:t>
      </w:r>
    </w:p>
    <w:p w14:paraId="09ACF5E5">
      <w:pPr>
        <w:spacing w:before="4" w:line="342" w:lineRule="auto"/>
        <w:ind w:left="245" w:right="1352" w:firstLine="62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综上所述，本项目的管理制度在执行过程中表现出了高度</w:t>
      </w:r>
      <w:r>
        <w:rPr>
          <w:rFonts w:ascii="仿宋" w:hAnsi="仿宋" w:eastAsia="仿宋" w:cs="仿宋"/>
          <w:spacing w:val="1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1"/>
          <w:sz w:val="29"/>
          <w:szCs w:val="29"/>
        </w:rPr>
        <w:t>的有效性，既确保了项目的顺利进行，又实现了项目目标的有</w:t>
      </w:r>
      <w:r>
        <w:rPr>
          <w:rFonts w:ascii="仿宋" w:hAnsi="仿宋" w:eastAsia="仿宋" w:cs="仿宋"/>
          <w:spacing w:val="1"/>
          <w:sz w:val="29"/>
          <w:szCs w:val="29"/>
        </w:rPr>
        <w:t xml:space="preserve"> 效达成。</w:t>
      </w:r>
    </w:p>
    <w:p w14:paraId="7E17067C">
      <w:pPr>
        <w:spacing w:before="1" w:line="222" w:lineRule="auto"/>
        <w:ind w:left="1009"/>
        <w:outlineLvl w:val="2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b/>
          <w:bCs/>
          <w:spacing w:val="30"/>
          <w:sz w:val="29"/>
          <w:szCs w:val="29"/>
        </w:rPr>
        <w:t>(三)项目产出情况</w:t>
      </w:r>
    </w:p>
    <w:p w14:paraId="5787DB96">
      <w:pPr>
        <w:spacing w:before="198" w:line="369" w:lineRule="auto"/>
        <w:ind w:left="245" w:right="1277" w:firstLine="62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0"/>
          <w:sz w:val="29"/>
          <w:szCs w:val="29"/>
        </w:rPr>
        <w:t>项目产出类指标包括产出数量、产出质量、产出时效、产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8"/>
          <w:sz w:val="29"/>
          <w:szCs w:val="29"/>
        </w:rPr>
        <w:t>出成本四方面的内容，由6个三级指标构成，权重分为40分，</w:t>
      </w:r>
      <w:r>
        <w:rPr>
          <w:rFonts w:ascii="仿宋" w:hAnsi="仿宋" w:eastAsia="仿宋" w:cs="仿宋"/>
          <w:spacing w:val="1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2"/>
          <w:sz w:val="29"/>
          <w:szCs w:val="29"/>
        </w:rPr>
        <w:t>实际得分40分，得分率为100%。具体产出指标完成情况如下：</w:t>
      </w:r>
    </w:p>
    <w:p w14:paraId="69490017">
      <w:pPr>
        <w:spacing w:before="1" w:line="221" w:lineRule="auto"/>
        <w:ind w:left="80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1"/>
          <w:sz w:val="29"/>
          <w:szCs w:val="29"/>
        </w:rPr>
        <w:t>①数量指标：</w:t>
      </w:r>
    </w:p>
    <w:p w14:paraId="7B9A34A6">
      <w:pPr>
        <w:spacing w:before="234" w:line="222" w:lineRule="auto"/>
        <w:ind w:left="80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4"/>
          <w:sz w:val="29"/>
          <w:szCs w:val="29"/>
        </w:rPr>
        <w:t>指标1:涉及项目数量，指标值：≥3个，</w:t>
      </w:r>
      <w:r>
        <w:rPr>
          <w:rFonts w:ascii="仿宋" w:hAnsi="仿宋" w:eastAsia="仿宋" w:cs="仿宋"/>
          <w:spacing w:val="23"/>
          <w:sz w:val="29"/>
          <w:szCs w:val="29"/>
        </w:rPr>
        <w:t>实际完成值：3</w:t>
      </w:r>
    </w:p>
    <w:p w14:paraId="1AD89E71">
      <w:pPr>
        <w:spacing w:before="241" w:line="222" w:lineRule="auto"/>
        <w:ind w:left="19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4"/>
          <w:sz w:val="29"/>
          <w:szCs w:val="29"/>
        </w:rPr>
        <w:t>个，指标完成率100%,</w:t>
      </w:r>
    </w:p>
    <w:p w14:paraId="097F84D3">
      <w:pPr>
        <w:spacing w:before="229" w:line="222" w:lineRule="auto"/>
        <w:ind w:left="80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4"/>
          <w:sz w:val="29"/>
          <w:szCs w:val="29"/>
        </w:rPr>
        <w:t>②质量指标：</w:t>
      </w:r>
    </w:p>
    <w:p w14:paraId="78C313F0">
      <w:pPr>
        <w:spacing w:before="233" w:line="372" w:lineRule="auto"/>
        <w:ind w:left="185" w:right="1352" w:firstLine="57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3"/>
          <w:sz w:val="29"/>
          <w:szCs w:val="29"/>
        </w:rPr>
        <w:t>指标1:项目资金使用合格率，指标值：=100%,实际完成</w:t>
      </w:r>
      <w:r>
        <w:rPr>
          <w:rFonts w:ascii="仿宋" w:hAnsi="仿宋" w:eastAsia="仿宋" w:cs="仿宋"/>
          <w:spacing w:val="1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5"/>
          <w:sz w:val="29"/>
          <w:szCs w:val="29"/>
        </w:rPr>
        <w:t>值：100%,指标完成率100%。</w:t>
      </w:r>
    </w:p>
    <w:p w14:paraId="2736CF78">
      <w:pPr>
        <w:spacing w:before="1" w:line="221" w:lineRule="auto"/>
        <w:ind w:left="7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5"/>
          <w:sz w:val="29"/>
          <w:szCs w:val="29"/>
        </w:rPr>
        <w:t>③时效指标：</w:t>
      </w:r>
    </w:p>
    <w:p w14:paraId="0D3EAB8C">
      <w:pPr>
        <w:spacing w:before="254" w:line="222" w:lineRule="auto"/>
        <w:ind w:left="7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3"/>
          <w:sz w:val="29"/>
          <w:szCs w:val="29"/>
        </w:rPr>
        <w:t>指标1:项目完成时间，指标值：2024年12月25日，实际</w:t>
      </w:r>
    </w:p>
    <w:p w14:paraId="77AE678C">
      <w:pPr>
        <w:spacing w:before="153" w:line="188" w:lineRule="auto"/>
        <w:ind w:left="416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17</w:t>
      </w:r>
    </w:p>
    <w:p w14:paraId="061FB007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21" w:type="default"/>
          <w:pgSz w:w="11900" w:h="16840"/>
          <w:pgMar w:top="1" w:right="387" w:bottom="789" w:left="1785" w:header="0" w:footer="200" w:gutter="0"/>
          <w:cols w:space="720" w:num="1"/>
        </w:sectPr>
      </w:pPr>
    </w:p>
    <w:p w14:paraId="26791A73">
      <w:pPr>
        <w:spacing w:line="128" w:lineRule="exact"/>
        <w:ind w:firstLine="8384"/>
      </w:pPr>
    </w:p>
    <w:p w14:paraId="56C840E1">
      <w:pPr>
        <w:pStyle w:val="2"/>
        <w:spacing w:line="241" w:lineRule="auto"/>
      </w:pPr>
    </w:p>
    <w:p w14:paraId="58BC103E">
      <w:pPr>
        <w:pStyle w:val="2"/>
        <w:spacing w:line="241" w:lineRule="auto"/>
      </w:pPr>
    </w:p>
    <w:p w14:paraId="68588193">
      <w:pPr>
        <w:pStyle w:val="2"/>
        <w:spacing w:line="241" w:lineRule="auto"/>
      </w:pPr>
    </w:p>
    <w:p w14:paraId="583F8565">
      <w:pPr>
        <w:pStyle w:val="2"/>
        <w:spacing w:line="241" w:lineRule="auto"/>
      </w:pPr>
    </w:p>
    <w:p w14:paraId="6C77C971">
      <w:pPr>
        <w:pStyle w:val="2"/>
        <w:spacing w:line="241" w:lineRule="auto"/>
      </w:pPr>
    </w:p>
    <w:p w14:paraId="2FB54B4E">
      <w:pPr>
        <w:pStyle w:val="2"/>
        <w:spacing w:line="241" w:lineRule="auto"/>
      </w:pPr>
    </w:p>
    <w:p w14:paraId="1275FFB4">
      <w:pPr>
        <w:spacing w:before="95" w:line="222" w:lineRule="auto"/>
        <w:ind w:left="38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4"/>
          <w:sz w:val="29"/>
          <w:szCs w:val="29"/>
        </w:rPr>
        <w:t>完成值：2024年12月25日，指标完成率100%。</w:t>
      </w:r>
    </w:p>
    <w:p w14:paraId="320D61BA">
      <w:pPr>
        <w:spacing w:before="228" w:line="222" w:lineRule="auto"/>
        <w:ind w:left="94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16"/>
          <w:sz w:val="29"/>
          <w:szCs w:val="29"/>
        </w:rPr>
        <w:t>④成本指标：</w:t>
      </w:r>
    </w:p>
    <w:p w14:paraId="04DFCF7D">
      <w:pPr>
        <w:spacing w:before="203" w:line="366" w:lineRule="auto"/>
        <w:ind w:left="384" w:right="1322" w:firstLine="56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2"/>
          <w:sz w:val="29"/>
          <w:szCs w:val="29"/>
        </w:rPr>
        <w:t>指标1:产业项目收益资金，指标值：≤60.6</w:t>
      </w:r>
      <w:r>
        <w:rPr>
          <w:rFonts w:ascii="仿宋" w:hAnsi="仿宋" w:eastAsia="仿宋" w:cs="仿宋"/>
          <w:spacing w:val="11"/>
          <w:sz w:val="29"/>
          <w:szCs w:val="29"/>
        </w:rPr>
        <w:t>2万元，实际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"/>
          <w:sz w:val="29"/>
          <w:szCs w:val="29"/>
        </w:rPr>
        <w:t>完成值：60.62万元，指标完成率100%。</w:t>
      </w:r>
    </w:p>
    <w:p w14:paraId="12568C5B">
      <w:pPr>
        <w:spacing w:line="375" w:lineRule="auto"/>
        <w:ind w:left="384" w:right="1331" w:firstLine="56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6"/>
          <w:sz w:val="29"/>
          <w:szCs w:val="29"/>
        </w:rPr>
        <w:t>指标2:培训费，指标值：≤2.9万元，实际完成值：2.9</w:t>
      </w:r>
      <w:r>
        <w:rPr>
          <w:rFonts w:ascii="仿宋" w:hAnsi="仿宋" w:eastAsia="仿宋" w:cs="仿宋"/>
          <w:spacing w:val="17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2"/>
          <w:sz w:val="29"/>
          <w:szCs w:val="29"/>
        </w:rPr>
        <w:t>万元，指标完成率100%。</w:t>
      </w:r>
    </w:p>
    <w:p w14:paraId="1EFC1AFC">
      <w:pPr>
        <w:spacing w:before="2" w:line="349" w:lineRule="auto"/>
        <w:ind w:left="384" w:right="1322" w:firstLine="56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7"/>
          <w:sz w:val="29"/>
          <w:szCs w:val="29"/>
        </w:rPr>
        <w:t>指标3:拉巴村草场补偿费，指标值：≤120.55万元，实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"/>
          <w:sz w:val="29"/>
          <w:szCs w:val="29"/>
        </w:rPr>
        <w:t>际完成值：120.55万元，指标完成率100%。</w:t>
      </w:r>
    </w:p>
    <w:p w14:paraId="1790BCA7">
      <w:pPr>
        <w:spacing w:before="1" w:line="226" w:lineRule="auto"/>
        <w:ind w:left="139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6"/>
          <w:sz w:val="31"/>
          <w:szCs w:val="31"/>
        </w:rPr>
        <w:t>(四)项目效益情况</w:t>
      </w:r>
    </w:p>
    <w:p w14:paraId="70F47D57">
      <w:pPr>
        <w:spacing w:before="183" w:line="352" w:lineRule="auto"/>
        <w:ind w:left="384" w:right="1303" w:firstLine="56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项目效益类指标包括项目实施效益和满意度两方面的内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容，由2个三级指标构成，权重分为20分，实际得分</w:t>
      </w:r>
      <w:r>
        <w:rPr>
          <w:rFonts w:ascii="仿宋" w:hAnsi="仿宋" w:eastAsia="仿宋" w:cs="仿宋"/>
          <w:spacing w:val="3"/>
          <w:sz w:val="31"/>
          <w:szCs w:val="31"/>
        </w:rPr>
        <w:t>20分，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得分率为100%。具体效益指标及满意度指标完成情况如下：</w:t>
      </w:r>
    </w:p>
    <w:p w14:paraId="17F23C1D">
      <w:pPr>
        <w:spacing w:before="27" w:line="222" w:lineRule="auto"/>
        <w:ind w:left="94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10"/>
          <w:sz w:val="29"/>
          <w:szCs w:val="29"/>
        </w:rPr>
        <w:t>1.实施效益</w:t>
      </w:r>
    </w:p>
    <w:p w14:paraId="35BE2B98">
      <w:pPr>
        <w:spacing w:before="219" w:line="222" w:lineRule="auto"/>
        <w:ind w:left="94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2"/>
          <w:sz w:val="29"/>
          <w:szCs w:val="29"/>
        </w:rPr>
        <w:t>②社会效益指标：</w:t>
      </w:r>
    </w:p>
    <w:p w14:paraId="0D3F96BC">
      <w:pPr>
        <w:spacing w:before="210" w:line="364" w:lineRule="auto"/>
        <w:ind w:left="384" w:right="1375" w:firstLine="56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3"/>
          <w:sz w:val="31"/>
          <w:szCs w:val="31"/>
        </w:rPr>
        <w:t>指标1:保障各村日常运行，指标值：有效保障，实际完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29"/>
          <w:szCs w:val="29"/>
        </w:rPr>
        <w:t>成值：有效保障，指标完成率100%。</w:t>
      </w:r>
    </w:p>
    <w:p w14:paraId="70FCB13B">
      <w:pPr>
        <w:spacing w:line="222" w:lineRule="auto"/>
        <w:ind w:left="944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spacing w:val="2"/>
          <w:sz w:val="29"/>
          <w:szCs w:val="29"/>
        </w:rPr>
        <w:t>2.</w:t>
      </w:r>
      <w:r>
        <w:rPr>
          <w:rFonts w:ascii="宋体" w:hAnsi="宋体" w:eastAsia="宋体" w:cs="宋体"/>
          <w:spacing w:val="22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2"/>
          <w:sz w:val="29"/>
          <w:szCs w:val="29"/>
        </w:rPr>
        <w:t>满意度</w:t>
      </w:r>
    </w:p>
    <w:p w14:paraId="7648F1FB">
      <w:pPr>
        <w:spacing w:before="211" w:line="358" w:lineRule="auto"/>
        <w:ind w:left="384" w:right="1383" w:firstLine="56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5"/>
          <w:sz w:val="29"/>
          <w:szCs w:val="29"/>
        </w:rPr>
        <w:t>指标1:收益村队满意度，指标值：≥95%,实际完成值：</w:t>
      </w:r>
      <w:r>
        <w:rPr>
          <w:rFonts w:ascii="仿宋" w:hAnsi="仿宋" w:eastAsia="仿宋" w:cs="仿宋"/>
          <w:spacing w:val="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0"/>
          <w:sz w:val="29"/>
          <w:szCs w:val="29"/>
        </w:rPr>
        <w:t>100%,指标完成率105%。</w:t>
      </w:r>
    </w:p>
    <w:p w14:paraId="19506C10">
      <w:pPr>
        <w:spacing w:line="225" w:lineRule="auto"/>
        <w:ind w:left="949"/>
        <w:outlineLvl w:val="2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b/>
          <w:bCs/>
          <w:spacing w:val="13"/>
          <w:sz w:val="29"/>
          <w:szCs w:val="29"/>
        </w:rPr>
        <w:t>(五)预算执行进度与绩效指标总体完成率偏差</w:t>
      </w:r>
    </w:p>
    <w:p w14:paraId="34500512">
      <w:pPr>
        <w:spacing w:before="127" w:line="339" w:lineRule="auto"/>
        <w:ind w:left="389" w:right="1398" w:firstLine="560"/>
        <w:jc w:val="both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19"/>
          <w:sz w:val="31"/>
          <w:szCs w:val="31"/>
        </w:rPr>
        <w:t>托里县阿克别里斗乡2024年代管户单位资金初</w:t>
      </w:r>
      <w:r>
        <w:rPr>
          <w:rFonts w:ascii="黑体" w:hAnsi="黑体" w:eastAsia="黑体" w:cs="黑体"/>
          <w:b/>
          <w:bCs/>
          <w:spacing w:val="18"/>
          <w:sz w:val="31"/>
          <w:szCs w:val="31"/>
        </w:rPr>
        <w:t>预算</w:t>
      </w:r>
      <w:r>
        <w:rPr>
          <w:rFonts w:ascii="黑体" w:hAnsi="黑体" w:eastAsia="黑体" w:cs="黑体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7"/>
          <w:sz w:val="31"/>
          <w:szCs w:val="31"/>
        </w:rPr>
        <w:t>184.07万元，全年预算184.07万元</w:t>
      </w:r>
      <w:r>
        <w:rPr>
          <w:rFonts w:ascii="黑体" w:hAnsi="黑体" w:eastAsia="黑体" w:cs="黑体"/>
          <w:b/>
          <w:bCs/>
          <w:spacing w:val="-8"/>
          <w:sz w:val="31"/>
          <w:szCs w:val="31"/>
        </w:rPr>
        <w:t>，实际支出184.07万元，</w:t>
      </w:r>
      <w:r>
        <w:rPr>
          <w:rFonts w:ascii="黑体" w:hAnsi="黑体" w:eastAsia="黑体" w:cs="黑体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预算执行率为100%,项目绩效指标总体完成率为100.63%,</w:t>
      </w:r>
    </w:p>
    <w:p w14:paraId="5CAD97BC">
      <w:pPr>
        <w:spacing w:before="183" w:line="188" w:lineRule="auto"/>
        <w:ind w:left="4315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18</w:t>
      </w:r>
    </w:p>
    <w:p w14:paraId="5F0E13FA">
      <w:pPr>
        <w:pStyle w:val="2"/>
        <w:spacing w:line="256" w:lineRule="auto"/>
      </w:pPr>
    </w:p>
    <w:p w14:paraId="1B01EAAA">
      <w:pPr>
        <w:pStyle w:val="2"/>
        <w:spacing w:line="257" w:lineRule="auto"/>
      </w:pPr>
    </w:p>
    <w:p w14:paraId="34290A50">
      <w:pPr>
        <w:pStyle w:val="2"/>
        <w:spacing w:line="257" w:lineRule="auto"/>
      </w:pPr>
    </w:p>
    <w:p w14:paraId="38AD5C18">
      <w:pPr>
        <w:pStyle w:val="2"/>
        <w:spacing w:line="257" w:lineRule="auto"/>
      </w:pPr>
    </w:p>
    <w:p w14:paraId="04E1CB11">
      <w:pPr>
        <w:spacing w:line="182" w:lineRule="auto"/>
        <w:rPr>
          <w:rFonts w:ascii="仿宋" w:hAnsi="仿宋" w:eastAsia="仿宋" w:cs="仿宋"/>
          <w:sz w:val="29"/>
          <w:szCs w:val="29"/>
        </w:rPr>
        <w:sectPr>
          <w:footerReference r:id="rId22" w:type="default"/>
          <w:pgSz w:w="11900" w:h="16840"/>
          <w:pgMar w:top="1" w:right="411" w:bottom="314" w:left="1785" w:header="0" w:footer="0" w:gutter="0"/>
          <w:cols w:space="720" w:num="1"/>
        </w:sectPr>
      </w:pPr>
    </w:p>
    <w:p w14:paraId="2CE0062E">
      <w:pPr>
        <w:pStyle w:val="2"/>
        <w:spacing w:line="268" w:lineRule="auto"/>
      </w:pPr>
    </w:p>
    <w:p w14:paraId="0E37C201">
      <w:pPr>
        <w:pStyle w:val="2"/>
        <w:spacing w:line="268" w:lineRule="auto"/>
      </w:pPr>
    </w:p>
    <w:p w14:paraId="23BADD0C">
      <w:pPr>
        <w:pStyle w:val="2"/>
        <w:spacing w:line="269" w:lineRule="auto"/>
      </w:pPr>
    </w:p>
    <w:p w14:paraId="3969DBB3">
      <w:pPr>
        <w:pStyle w:val="2"/>
        <w:spacing w:line="269" w:lineRule="auto"/>
      </w:pPr>
    </w:p>
    <w:p w14:paraId="66AEC81D">
      <w:pPr>
        <w:spacing w:before="97" w:line="222" w:lineRule="auto"/>
        <w:ind w:left="53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5"/>
          <w:sz w:val="30"/>
          <w:szCs w:val="30"/>
        </w:rPr>
        <w:t>总体偏差率为0%。</w:t>
      </w:r>
    </w:p>
    <w:p w14:paraId="29C7CBDF">
      <w:pPr>
        <w:spacing w:before="127" w:line="222" w:lineRule="auto"/>
        <w:ind w:left="1139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5"/>
          <w:sz w:val="30"/>
          <w:szCs w:val="30"/>
        </w:rPr>
        <w:t>五.主要经验及做法、存在的问题及原因分析</w:t>
      </w:r>
    </w:p>
    <w:p w14:paraId="79821F71">
      <w:pPr>
        <w:spacing w:before="162" w:line="228" w:lineRule="auto"/>
        <w:ind w:left="1289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9"/>
          <w:sz w:val="30"/>
          <w:szCs w:val="30"/>
        </w:rPr>
        <w:t>(一)主要经验及做法</w:t>
      </w:r>
    </w:p>
    <w:p w14:paraId="33E28453">
      <w:pPr>
        <w:spacing w:before="156" w:line="320" w:lineRule="auto"/>
        <w:ind w:left="535" w:right="1066" w:firstLine="59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为确保项目顺利进行，提前做好项目规划，将所列计划再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三审核。在项目实施过程中做好定期监督检查，严格按</w:t>
      </w:r>
      <w:r>
        <w:rPr>
          <w:rFonts w:ascii="仿宋" w:hAnsi="仿宋" w:eastAsia="仿宋" w:cs="仿宋"/>
          <w:spacing w:val="-2"/>
          <w:sz w:val="30"/>
          <w:szCs w:val="30"/>
        </w:rPr>
        <w:t>照项目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管理规范进行，在项目资金使用过程中，严格落实把关，按照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项目资金使用范围做好审核工作，让项目资金落</w:t>
      </w:r>
      <w:r>
        <w:rPr>
          <w:rFonts w:ascii="仿宋" w:hAnsi="仿宋" w:eastAsia="仿宋" w:cs="仿宋"/>
          <w:sz w:val="30"/>
          <w:szCs w:val="30"/>
        </w:rPr>
        <w:t>于实处。在项 目完成后，做好受益群众民意调查及项目防范工作。</w:t>
      </w:r>
    </w:p>
    <w:p w14:paraId="7A4528B1">
      <w:pPr>
        <w:spacing w:before="28" w:line="326" w:lineRule="auto"/>
        <w:ind w:left="535" w:right="918" w:firstLine="59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严格坚持先做事、后验收、再拨付的原则，杜绝</w:t>
      </w:r>
      <w:r>
        <w:rPr>
          <w:rFonts w:ascii="仿宋" w:hAnsi="仿宋" w:eastAsia="仿宋" w:cs="仿宋"/>
          <w:spacing w:val="2"/>
          <w:sz w:val="30"/>
          <w:szCs w:val="30"/>
        </w:rPr>
        <w:t>了资金被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挤占和挪用现象的发生，跟踪检查到位。财政</w:t>
      </w:r>
      <w:r>
        <w:rPr>
          <w:rFonts w:ascii="仿宋" w:hAnsi="仿宋" w:eastAsia="仿宋" w:cs="仿宋"/>
          <w:spacing w:val="1"/>
          <w:sz w:val="30"/>
          <w:szCs w:val="30"/>
        </w:rPr>
        <w:t>、纪检、监察等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职能部门全面参与专项资金事前、事中和事后全过程的监管。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5"/>
          <w:sz w:val="30"/>
          <w:szCs w:val="30"/>
        </w:rPr>
        <w:t>在监督环节上，实行关口前移，从事后监督管理转向事前审核，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事中监督和事后检查稽核相结合的监督制度上来，形成</w:t>
      </w:r>
      <w:r>
        <w:rPr>
          <w:rFonts w:ascii="仿宋" w:hAnsi="仿宋" w:eastAsia="仿宋" w:cs="仿宋"/>
          <w:spacing w:val="2"/>
          <w:sz w:val="30"/>
          <w:szCs w:val="30"/>
        </w:rPr>
        <w:t>多环节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</w:rPr>
        <w:t>全过程的监督管理格局，尽量早发现问题，早解决问题。</w:t>
      </w:r>
    </w:p>
    <w:p w14:paraId="5B094C6F">
      <w:pPr>
        <w:spacing w:before="12" w:line="226" w:lineRule="auto"/>
        <w:ind w:left="1309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12"/>
          <w:sz w:val="30"/>
          <w:szCs w:val="30"/>
        </w:rPr>
        <w:t>(二)存在的问题及原因分析</w:t>
      </w:r>
    </w:p>
    <w:p w14:paraId="58336E60">
      <w:pPr>
        <w:spacing w:before="194" w:line="352" w:lineRule="auto"/>
        <w:ind w:left="535" w:right="698" w:firstLine="59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宋体" w:hAnsi="宋体" w:eastAsia="宋体" w:cs="宋体"/>
          <w:spacing w:val="4"/>
          <w:sz w:val="30"/>
          <w:szCs w:val="30"/>
        </w:rPr>
        <w:t>1.</w:t>
      </w:r>
      <w:r>
        <w:rPr>
          <w:rFonts w:ascii="仿宋" w:hAnsi="仿宋" w:eastAsia="仿宋" w:cs="仿宋"/>
          <w:spacing w:val="4"/>
          <w:sz w:val="30"/>
          <w:szCs w:val="30"/>
        </w:rPr>
        <w:t>相关绩效管理方面专业知识的系统性学习有</w:t>
      </w:r>
      <w:r>
        <w:rPr>
          <w:rFonts w:ascii="仿宋" w:hAnsi="仿宋" w:eastAsia="仿宋" w:cs="仿宋"/>
          <w:spacing w:val="3"/>
          <w:sz w:val="30"/>
          <w:szCs w:val="30"/>
        </w:rPr>
        <w:t>待加强。各</w:t>
      </w:r>
      <w:r>
        <w:rPr>
          <w:rFonts w:ascii="仿宋" w:hAnsi="仿宋" w:eastAsia="仿宋" w:cs="仿宋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-2"/>
          <w:sz w:val="30"/>
          <w:szCs w:val="30"/>
        </w:rPr>
        <w:t>项指标的设置要进一步优化、完善，主要在细化、</w:t>
      </w:r>
      <w:r>
        <w:rPr>
          <w:rFonts w:ascii="仿宋" w:hAnsi="仿宋" w:eastAsia="仿宋" w:cs="仿宋"/>
          <w:spacing w:val="-3"/>
          <w:sz w:val="30"/>
          <w:szCs w:val="30"/>
        </w:rPr>
        <w:t>量化上改进。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3"/>
          <w:sz w:val="30"/>
          <w:szCs w:val="30"/>
        </w:rPr>
        <w:t>在绩效自评过程中，由于部分人员缺乏相关绩效管理专业知识，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自评</w:t>
      </w:r>
      <w:bookmarkStart w:id="0" w:name="_GoBack"/>
      <w:bookmarkEnd w:id="0"/>
      <w:r>
        <w:rPr>
          <w:rFonts w:ascii="仿宋" w:hAnsi="仿宋" w:eastAsia="仿宋" w:cs="仿宋"/>
          <w:spacing w:val="4"/>
          <w:sz w:val="30"/>
          <w:szCs w:val="30"/>
        </w:rPr>
        <w:t>工作还存在自我审定的局限性，影响评价质量。</w:t>
      </w:r>
    </w:p>
    <w:p w14:paraId="206B446C">
      <w:pPr>
        <w:spacing w:before="2" w:line="357" w:lineRule="auto"/>
        <w:ind w:left="535" w:right="978" w:firstLine="599"/>
        <w:rPr>
          <w:rFonts w:ascii="仿宋" w:hAnsi="仿宋" w:eastAsia="仿宋" w:cs="仿宋"/>
          <w:sz w:val="30"/>
          <w:szCs w:val="30"/>
        </w:rPr>
      </w:pPr>
      <w:r>
        <w:rPr>
          <w:rFonts w:ascii="宋体" w:hAnsi="宋体" w:eastAsia="宋体" w:cs="宋体"/>
          <w:spacing w:val="4"/>
          <w:sz w:val="30"/>
          <w:szCs w:val="30"/>
        </w:rPr>
        <w:t>2.</w:t>
      </w:r>
      <w:r>
        <w:rPr>
          <w:rFonts w:ascii="仿宋" w:hAnsi="仿宋" w:eastAsia="仿宋" w:cs="仿宋"/>
          <w:spacing w:val="4"/>
          <w:sz w:val="30"/>
          <w:szCs w:val="30"/>
        </w:rPr>
        <w:t>因轮岗、调动等因素使我单位绩效工作人员流动频繁，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造成工作衔接不到位的情况。</w:t>
      </w:r>
    </w:p>
    <w:p w14:paraId="2B5B6370">
      <w:pPr>
        <w:spacing w:before="1" w:line="221" w:lineRule="auto"/>
        <w:ind w:left="1139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6"/>
          <w:sz w:val="30"/>
          <w:szCs w:val="30"/>
        </w:rPr>
        <w:t>六.有关建议</w:t>
      </w:r>
    </w:p>
    <w:p w14:paraId="2D196E8C">
      <w:pPr>
        <w:spacing w:before="219" w:line="369" w:lineRule="auto"/>
        <w:ind w:left="535" w:right="868" w:firstLine="59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1.多进行有关绩效管理工作方面的培训。积极组织第三方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开展绩效管理工作培训，进一步夯实业务基础，提高我单位绩</w:t>
      </w:r>
    </w:p>
    <w:p w14:paraId="4139DC6C">
      <w:pPr>
        <w:spacing w:before="47" w:line="188" w:lineRule="auto"/>
        <w:ind w:left="454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19</w:t>
      </w:r>
    </w:p>
    <w:p w14:paraId="0C46180B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23" w:type="default"/>
          <w:pgSz w:w="11900" w:h="16840"/>
          <w:pgMar w:top="400" w:right="391" w:bottom="789" w:left="1785" w:header="0" w:footer="209" w:gutter="0"/>
          <w:cols w:space="720" w:num="1"/>
        </w:sectPr>
      </w:pPr>
    </w:p>
    <w:p w14:paraId="55344FE3">
      <w:pPr>
        <w:spacing w:line="490" w:lineRule="exact"/>
        <w:ind w:firstLine="8625"/>
      </w:pPr>
    </w:p>
    <w:p w14:paraId="77B64AE8">
      <w:pPr>
        <w:pStyle w:val="2"/>
        <w:spacing w:line="300" w:lineRule="auto"/>
      </w:pPr>
    </w:p>
    <w:p w14:paraId="15ABFFC8">
      <w:pPr>
        <w:pStyle w:val="2"/>
        <w:spacing w:line="300" w:lineRule="auto"/>
      </w:pPr>
    </w:p>
    <w:p w14:paraId="6C7F92FC">
      <w:pPr>
        <w:pStyle w:val="2"/>
        <w:spacing w:line="301" w:lineRule="auto"/>
      </w:pPr>
    </w:p>
    <w:p w14:paraId="79161050">
      <w:pPr>
        <w:spacing w:before="94" w:line="223" w:lineRule="auto"/>
        <w:ind w:left="17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4"/>
          <w:sz w:val="29"/>
          <w:szCs w:val="29"/>
        </w:rPr>
        <w:t>效人员水平。</w:t>
      </w:r>
    </w:p>
    <w:p w14:paraId="0154AE60">
      <w:pPr>
        <w:spacing w:before="182" w:line="320" w:lineRule="auto"/>
        <w:ind w:left="175" w:right="1491" w:firstLine="570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spacing w:val="12"/>
          <w:sz w:val="29"/>
          <w:szCs w:val="29"/>
        </w:rPr>
        <w:t>2.</w:t>
      </w:r>
      <w:r>
        <w:rPr>
          <w:rFonts w:ascii="仿宋" w:hAnsi="仿宋" w:eastAsia="仿宋" w:cs="仿宋"/>
          <w:spacing w:val="12"/>
          <w:sz w:val="29"/>
          <w:szCs w:val="29"/>
        </w:rPr>
        <w:t>专门设定对绩效工作人员定职、定岗、定责等相关制度</w:t>
      </w:r>
      <w:r>
        <w:rPr>
          <w:rFonts w:ascii="仿宋" w:hAnsi="仿宋" w:eastAsia="仿宋" w:cs="仿宋"/>
          <w:spacing w:val="11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2"/>
          <w:sz w:val="29"/>
          <w:szCs w:val="29"/>
        </w:rPr>
        <w:t>措施，进一步提升我单位绩效管理工作业务水</w:t>
      </w:r>
      <w:r>
        <w:rPr>
          <w:rFonts w:ascii="仿宋" w:hAnsi="仿宋" w:eastAsia="仿宋" w:cs="仿宋"/>
          <w:spacing w:val="11"/>
          <w:sz w:val="29"/>
          <w:szCs w:val="29"/>
        </w:rPr>
        <w:t>平，扎实做好绩</w:t>
      </w:r>
      <w:r>
        <w:rPr>
          <w:rFonts w:ascii="仿宋" w:hAnsi="仿宋" w:eastAsia="仿宋" w:cs="仿宋"/>
          <w:sz w:val="29"/>
          <w:szCs w:val="29"/>
        </w:rPr>
        <w:t xml:space="preserve"> 效管理工作。</w:t>
      </w:r>
    </w:p>
    <w:p w14:paraId="527A7B90">
      <w:pPr>
        <w:spacing w:before="233" w:line="332" w:lineRule="auto"/>
        <w:ind w:left="175" w:right="1459" w:firstLine="57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2"/>
          <w:sz w:val="29"/>
          <w:szCs w:val="29"/>
        </w:rPr>
        <w:t>3.进一步规范项目建设的程序。项目前期做好可行性研究</w:t>
      </w:r>
      <w:r>
        <w:rPr>
          <w:rFonts w:ascii="仿宋" w:hAnsi="仿宋" w:eastAsia="仿宋" w:cs="仿宋"/>
          <w:spacing w:val="1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3"/>
          <w:sz w:val="29"/>
          <w:szCs w:val="29"/>
        </w:rPr>
        <w:t>报告，更加细化实施方案，严格执行资金管理办法和财政</w:t>
      </w:r>
      <w:r>
        <w:rPr>
          <w:rFonts w:ascii="仿宋" w:hAnsi="仿宋" w:eastAsia="仿宋" w:cs="仿宋"/>
          <w:spacing w:val="12"/>
          <w:sz w:val="29"/>
          <w:szCs w:val="29"/>
        </w:rPr>
        <w:t>资金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3"/>
          <w:sz w:val="29"/>
          <w:szCs w:val="29"/>
        </w:rPr>
        <w:t>管理制度，严格按照项目实施方案、招投标管理办法等</w:t>
      </w:r>
      <w:r>
        <w:rPr>
          <w:rFonts w:ascii="仿宋" w:hAnsi="仿宋" w:eastAsia="仿宋" w:cs="仿宋"/>
          <w:spacing w:val="12"/>
          <w:sz w:val="29"/>
          <w:szCs w:val="29"/>
        </w:rPr>
        <w:t>稳步推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3"/>
          <w:sz w:val="29"/>
          <w:szCs w:val="29"/>
        </w:rPr>
        <w:t>进工作，各部门单位根据自己项目的特点进行总结。</w:t>
      </w:r>
    </w:p>
    <w:p w14:paraId="5FC113CD">
      <w:pPr>
        <w:spacing w:before="226" w:line="333" w:lineRule="auto"/>
        <w:ind w:left="114" w:right="1456" w:firstLine="630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spacing w:val="14"/>
          <w:sz w:val="29"/>
          <w:szCs w:val="29"/>
        </w:rPr>
        <w:t>4.</w:t>
      </w:r>
      <w:r>
        <w:rPr>
          <w:rFonts w:ascii="仿宋" w:hAnsi="仿宋" w:eastAsia="仿宋" w:cs="仿宋"/>
          <w:spacing w:val="14"/>
          <w:sz w:val="29"/>
          <w:szCs w:val="29"/>
        </w:rPr>
        <w:t>进一步完善项目评价过程中有关数据和资料</w:t>
      </w:r>
      <w:r>
        <w:rPr>
          <w:rFonts w:ascii="仿宋" w:hAnsi="仿宋" w:eastAsia="仿宋" w:cs="仿宋"/>
          <w:spacing w:val="13"/>
          <w:sz w:val="29"/>
          <w:szCs w:val="29"/>
        </w:rPr>
        <w:t>的收集、整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4"/>
          <w:sz w:val="29"/>
          <w:szCs w:val="29"/>
        </w:rPr>
        <w:t>理、审核及分析。项目启动时同步做好档案</w:t>
      </w:r>
      <w:r>
        <w:rPr>
          <w:rFonts w:ascii="仿宋" w:hAnsi="仿宋" w:eastAsia="仿宋" w:cs="仿宋"/>
          <w:spacing w:val="13"/>
          <w:sz w:val="29"/>
          <w:szCs w:val="29"/>
        </w:rPr>
        <w:t>的归纳与整理，及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5"/>
          <w:sz w:val="29"/>
          <w:szCs w:val="29"/>
        </w:rPr>
        <w:t>时整理、收集、汇总，健全档案资料。项目后续管理有待进一</w:t>
      </w:r>
      <w:r>
        <w:rPr>
          <w:rFonts w:ascii="仿宋" w:hAnsi="仿宋" w:eastAsia="仿宋" w:cs="仿宋"/>
          <w:spacing w:val="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4"/>
          <w:sz w:val="29"/>
          <w:szCs w:val="29"/>
        </w:rPr>
        <w:t>步加强和跟踪。</w:t>
      </w:r>
    </w:p>
    <w:p w14:paraId="4B367D1D">
      <w:pPr>
        <w:spacing w:before="219" w:line="344" w:lineRule="auto"/>
        <w:ind w:left="114" w:right="1462" w:firstLine="630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spacing w:val="12"/>
          <w:sz w:val="29"/>
          <w:szCs w:val="29"/>
        </w:rPr>
        <w:t>5.</w:t>
      </w:r>
      <w:r>
        <w:rPr>
          <w:rFonts w:ascii="仿宋" w:hAnsi="仿宋" w:eastAsia="仿宋" w:cs="仿宋"/>
          <w:spacing w:val="12"/>
          <w:sz w:val="29"/>
          <w:szCs w:val="29"/>
        </w:rPr>
        <w:t>进一步加强对绩效管理工作的组织领导，提高对预算绩</w:t>
      </w:r>
      <w:r>
        <w:rPr>
          <w:rFonts w:ascii="仿宋" w:hAnsi="仿宋" w:eastAsia="仿宋" w:cs="仿宋"/>
          <w:spacing w:val="1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3"/>
          <w:sz w:val="29"/>
          <w:szCs w:val="29"/>
        </w:rPr>
        <w:t>效管理工作重要性的认识，总结经验查找问题，抓紧研究制定</w:t>
      </w:r>
      <w:r>
        <w:rPr>
          <w:rFonts w:ascii="仿宋" w:hAnsi="仿宋" w:eastAsia="仿宋" w:cs="仿宋"/>
          <w:spacing w:val="1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4"/>
          <w:sz w:val="29"/>
          <w:szCs w:val="29"/>
        </w:rPr>
        <w:t>更全面更完善的绩效评价管理办法。结合食品安全考核建立绩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4"/>
          <w:sz w:val="29"/>
          <w:szCs w:val="29"/>
        </w:rPr>
        <w:t>效工作考核制度，加大全局对全面实施预算绩效管理和绩效管</w:t>
      </w:r>
      <w:r>
        <w:rPr>
          <w:rFonts w:ascii="仿宋" w:hAnsi="仿宋" w:eastAsia="仿宋" w:cs="仿宋"/>
          <w:spacing w:val="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4"/>
          <w:sz w:val="29"/>
          <w:szCs w:val="29"/>
        </w:rPr>
        <w:t xml:space="preserve">理工作的学习力度，让“花钱必问效，无效必问责”的理念深入 </w:t>
      </w:r>
      <w:r>
        <w:rPr>
          <w:rFonts w:ascii="仿宋" w:hAnsi="仿宋" w:eastAsia="仿宋" w:cs="仿宋"/>
          <w:spacing w:val="7"/>
          <w:sz w:val="29"/>
          <w:szCs w:val="29"/>
        </w:rPr>
        <w:t>工作每个环节。</w:t>
      </w:r>
    </w:p>
    <w:p w14:paraId="6AFD57A4">
      <w:pPr>
        <w:spacing w:before="232" w:line="222" w:lineRule="auto"/>
        <w:ind w:left="719"/>
        <w:outlineLvl w:val="2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b/>
          <w:bCs/>
          <w:spacing w:val="7"/>
          <w:sz w:val="29"/>
          <w:szCs w:val="29"/>
        </w:rPr>
        <w:t>七.其他需要说明的问题</w:t>
      </w:r>
    </w:p>
    <w:p w14:paraId="3864D87C">
      <w:pPr>
        <w:spacing w:before="215" w:line="222" w:lineRule="auto"/>
        <w:ind w:left="70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4"/>
          <w:sz w:val="29"/>
          <w:szCs w:val="29"/>
        </w:rPr>
        <w:t>本项目无其他需说明的问题。</w:t>
      </w:r>
    </w:p>
    <w:p w14:paraId="2295E6D7">
      <w:pPr>
        <w:pStyle w:val="2"/>
        <w:spacing w:line="252" w:lineRule="auto"/>
      </w:pPr>
    </w:p>
    <w:p w14:paraId="37A5CEBB">
      <w:pPr>
        <w:pStyle w:val="2"/>
        <w:spacing w:line="253" w:lineRule="auto"/>
      </w:pPr>
    </w:p>
    <w:p w14:paraId="2B7881B5">
      <w:pPr>
        <w:pStyle w:val="2"/>
        <w:spacing w:line="253" w:lineRule="auto"/>
      </w:pPr>
    </w:p>
    <w:p w14:paraId="2C7BACE1">
      <w:pPr>
        <w:pStyle w:val="2"/>
        <w:spacing w:line="253" w:lineRule="auto"/>
      </w:pPr>
    </w:p>
    <w:p w14:paraId="5B3B7BB9">
      <w:pPr>
        <w:pStyle w:val="2"/>
        <w:spacing w:line="253" w:lineRule="auto"/>
      </w:pPr>
    </w:p>
    <w:p w14:paraId="269A0D70">
      <w:pPr>
        <w:pStyle w:val="2"/>
        <w:spacing w:line="253" w:lineRule="auto"/>
      </w:pPr>
    </w:p>
    <w:p w14:paraId="0E988A0A">
      <w:pPr>
        <w:pStyle w:val="2"/>
        <w:spacing w:line="253" w:lineRule="auto"/>
      </w:pPr>
    </w:p>
    <w:p w14:paraId="09F5A8D0">
      <w:pPr>
        <w:pStyle w:val="2"/>
        <w:spacing w:line="253" w:lineRule="auto"/>
      </w:pPr>
    </w:p>
    <w:p w14:paraId="0DE81471">
      <w:pPr>
        <w:spacing w:before="41" w:line="188" w:lineRule="auto"/>
        <w:ind w:left="407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1"/>
          <w:sz w:val="14"/>
          <w:szCs w:val="14"/>
        </w:rPr>
        <w:t>20</w:t>
      </w:r>
    </w:p>
    <w:sectPr>
      <w:footerReference r:id="rId24" w:type="default"/>
      <w:pgSz w:w="11900" w:h="16840"/>
      <w:pgMar w:top="9" w:right="299" w:bottom="789" w:left="1785" w:header="0" w:footer="2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E6C16">
    <w:pPr>
      <w:pStyle w:val="2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E8C73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F767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D365E"/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5F463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15D0C"/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62E23"/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CBB74"/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A43015"/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CC8B9"/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F9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55EF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2E13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8643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C788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1024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C096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C35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9E9B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F961DA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FEC6DCF"/>
    <w:rsid w:val="6FF42A9B"/>
    <w:rsid w:val="706378E6"/>
    <w:rsid w:val="7A757E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image" Target="media/image3.png"/><Relationship Id="rId27" Type="http://schemas.openxmlformats.org/officeDocument/2006/relationships/image" Target="media/image2.png"/><Relationship Id="rId26" Type="http://schemas.openxmlformats.org/officeDocument/2006/relationships/image" Target="media/image1.png"/><Relationship Id="rId25" Type="http://schemas.openxmlformats.org/officeDocument/2006/relationships/theme" Target="theme/theme1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20</Pages>
  <Words>9285</Words>
  <Characters>9712</Characters>
  <TotalTime>2</TotalTime>
  <ScaleCrop>false</ScaleCrop>
  <LinksUpToDate>false</LinksUpToDate>
  <CharactersWithSpaces>10019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2025-11-03T11:55:00Z</dcterms:created>
  <dc:creator>Administrator</dc:creator>
  <cp:lastModifiedBy>忆</cp:lastModifiedBy>
  <dcterms:modified xsi:type="dcterms:W3CDTF">2025-11-03T04:57:51Z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2025-11-03T11:55:15Z</vt:filetime>
  </property>
  <property fmtid="{D5CDD505-2E9C-101B-9397-08002B2CF9AE}" pid="4" name="UsrData">
    <vt:lpwstr>6908279e65edbf002008499bwl</vt:lpwstr>
  </property>
  <property fmtid="{D5CDD505-2E9C-101B-9397-08002B2CF9AE}" pid="5" name="KSOProductBuildVer">
    <vt:lpwstr>2052-12.1.0.23125</vt:lpwstr>
  </property>
  <property fmtid="{D5CDD505-2E9C-101B-9397-08002B2CF9AE}" pid="6" name="ICV">
    <vt:lpwstr>59CC1BF28993487DBCE6ADF60951CAAB_13</vt:lpwstr>
  </property>
  <property fmtid="{D5CDD505-2E9C-101B-9397-08002B2CF9AE}" pid="7" name="KSOTemplateDocerSaveRecord">
    <vt:lpwstr>eyJoZGlkIjoiZWE5M2E4OTRkNmEwYTUyNjM2Mzg3NThiMTA5NmIzZWUiLCJ1c2VySWQiOiI0OTMxMTE3MjUifQ==</vt:lpwstr>
  </property>
</Properties>
</file>